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C" w:rsidRDefault="00735B0C">
      <w:pPr>
        <w:pStyle w:val="BodyText"/>
        <w:rPr>
          <w:sz w:val="20"/>
        </w:rPr>
      </w:pPr>
    </w:p>
    <w:p w:rsidR="00735B0C" w:rsidRDefault="000531EA">
      <w:pPr>
        <w:jc w:val="right"/>
      </w:pPr>
      <w:r>
        <w:rPr>
          <w:sz w:val="24"/>
          <w:szCs w:val="24"/>
          <w:lang w:val="en"/>
        </w:rPr>
        <w:tab/>
      </w:r>
      <w:r>
        <w:rPr>
          <w:noProof/>
        </w:rPr>
        <w:drawing>
          <wp:inline distT="0" distB="0" distL="114300" distR="114300">
            <wp:extent cx="1458595" cy="60769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0C" w:rsidRDefault="000531EA">
      <w:pPr>
        <w:jc w:val="center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Course File</w:t>
      </w:r>
    </w:p>
    <w:p w:rsidR="00735B0C" w:rsidRDefault="00735B0C"/>
    <w:tbl>
      <w:tblPr>
        <w:tblW w:w="4637" w:type="pct"/>
        <w:tblInd w:w="724" w:type="dxa"/>
        <w:tblLayout w:type="fixed"/>
        <w:tblLook w:val="04A0" w:firstRow="1" w:lastRow="0" w:firstColumn="1" w:lastColumn="0" w:noHBand="0" w:noVBand="1"/>
      </w:tblPr>
      <w:tblGrid>
        <w:gridCol w:w="869"/>
        <w:gridCol w:w="5098"/>
        <w:gridCol w:w="3404"/>
      </w:tblGrid>
      <w:tr w:rsidR="00735B0C">
        <w:trPr>
          <w:trHeight w:val="300"/>
        </w:trPr>
        <w:tc>
          <w:tcPr>
            <w:tcW w:w="318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5B0C" w:rsidRDefault="000531EA">
            <w:pPr>
              <w:textAlignment w:val="bottom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Faculty Name: </w:t>
            </w:r>
            <w:r w:rsidR="00F54EC2">
              <w:rPr>
                <w:rFonts w:eastAsia="SimSun"/>
                <w:color w:val="000000"/>
                <w:sz w:val="24"/>
                <w:szCs w:val="24"/>
                <w:lang w:val="en" w:eastAsia="zh-CN" w:bidi="ar"/>
              </w:rPr>
              <w:t>Dr Rajeshkumar Kiri</w:t>
            </w:r>
          </w:p>
        </w:tc>
        <w:tc>
          <w:tcPr>
            <w:tcW w:w="1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5B0C" w:rsidRDefault="000531EA">
            <w:pPr>
              <w:textAlignment w:val="bottom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Class: </w:t>
            </w:r>
            <w:r w:rsidR="00E21F81">
              <w:rPr>
                <w:rFonts w:eastAsia="SimSun"/>
                <w:color w:val="000000"/>
                <w:sz w:val="24"/>
                <w:szCs w:val="24"/>
                <w:lang w:val="en" w:eastAsia="zh-CN" w:bidi="ar"/>
              </w:rPr>
              <w:t xml:space="preserve">MBA </w:t>
            </w:r>
            <w:proofErr w:type="spellStart"/>
            <w:r w:rsidR="00E21F81">
              <w:rPr>
                <w:rFonts w:eastAsia="SimSun"/>
                <w:color w:val="000000"/>
                <w:sz w:val="24"/>
                <w:szCs w:val="24"/>
                <w:lang w:val="en" w:eastAsia="zh-CN" w:bidi="ar"/>
              </w:rPr>
              <w:t>Sem</w:t>
            </w:r>
            <w:proofErr w:type="spellEnd"/>
            <w:r w:rsidR="00E21F81">
              <w:rPr>
                <w:rFonts w:eastAsia="SimSun"/>
                <w:color w:val="000000"/>
                <w:sz w:val="24"/>
                <w:szCs w:val="24"/>
                <w:lang w:val="en" w:eastAsia="zh-CN" w:bidi="ar"/>
              </w:rPr>
              <w:t xml:space="preserve"> III</w:t>
            </w:r>
          </w:p>
        </w:tc>
      </w:tr>
      <w:tr w:rsidR="00735B0C">
        <w:trPr>
          <w:trHeight w:val="300"/>
        </w:trPr>
        <w:tc>
          <w:tcPr>
            <w:tcW w:w="318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1F81" w:rsidRPr="00983623" w:rsidRDefault="000531EA" w:rsidP="00E21F81">
            <w:pPr>
              <w:pStyle w:val="Default"/>
              <w:jc w:val="both"/>
              <w:rPr>
                <w:b/>
                <w:color w:val="0033CC"/>
                <w:lang w:val="en-AU" w:eastAsia="en-US"/>
              </w:rPr>
            </w:pPr>
            <w:r>
              <w:rPr>
                <w:rFonts w:eastAsia="SimSun"/>
                <w:lang w:eastAsia="zh-CN" w:bidi="ar"/>
              </w:rPr>
              <w:t>Subject Code:</w:t>
            </w:r>
            <w:r w:rsidR="0059006A">
              <w:rPr>
                <w:rFonts w:eastAsia="SimSun"/>
                <w:b/>
                <w:bCs/>
                <w:lang w:val="en" w:eastAsia="zh-CN" w:bidi="ar"/>
              </w:rPr>
              <w:t xml:space="preserve"> </w:t>
            </w:r>
            <w:r w:rsidR="00E21F81" w:rsidRPr="00E21F81">
              <w:rPr>
                <w:b/>
              </w:rPr>
              <w:t>MB0322</w:t>
            </w:r>
          </w:p>
          <w:p w:rsidR="00735B0C" w:rsidRDefault="00735B0C" w:rsidP="00E21F81">
            <w:pPr>
              <w:textAlignment w:val="bottom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5B0C" w:rsidRDefault="000531EA">
            <w:pPr>
              <w:textAlignment w:val="bottom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Subject Name: </w:t>
            </w:r>
            <w:r w:rsidR="00E21F81" w:rsidRPr="00E21F81">
              <w:rPr>
                <w:b/>
                <w:color w:val="000000" w:themeColor="text1"/>
                <w:lang w:val="en-AU"/>
              </w:rPr>
              <w:t>Financial Investment Analysis and Portfolio Management</w:t>
            </w:r>
          </w:p>
        </w:tc>
      </w:tr>
      <w:tr w:rsidR="00735B0C">
        <w:trPr>
          <w:trHeight w:val="300"/>
        </w:trPr>
        <w:tc>
          <w:tcPr>
            <w:tcW w:w="318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5B0C" w:rsidRDefault="00436528">
            <w:pPr>
              <w:textAlignment w:val="bottom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Course Completion Date: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5B0C" w:rsidRDefault="00436528">
            <w:pPr>
              <w:textAlignment w:val="bottom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Total Classes Taken:</w:t>
            </w:r>
          </w:p>
        </w:tc>
      </w:tr>
      <w:tr w:rsidR="00735B0C">
        <w:trPr>
          <w:trHeight w:val="36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5B0C" w:rsidRDefault="000531EA">
            <w:pPr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color w:val="000000"/>
                <w:sz w:val="24"/>
                <w:szCs w:val="24"/>
                <w:lang w:eastAsia="zh-CN" w:bidi="ar"/>
              </w:rPr>
              <w:t>S.No</w:t>
            </w:r>
            <w:proofErr w:type="spellEnd"/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5B0C" w:rsidRDefault="000531EA">
            <w:pPr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 w:bidi="ar"/>
              </w:rPr>
              <w:t xml:space="preserve">File Item Checklist 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5B0C" w:rsidRDefault="000531EA">
            <w:pPr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11"/>
                <w:rFonts w:eastAsia="SimSun"/>
                <w:lang w:eastAsia="zh-CN" w:bidi="ar"/>
              </w:rPr>
              <w:t xml:space="preserve">Status of submission (Please mark </w:t>
            </w:r>
            <w:r>
              <w:rPr>
                <w:rStyle w:val="font01"/>
                <w:lang w:eastAsia="zh-CN" w:bidi="ar"/>
              </w:rPr>
              <w:t>✓</w:t>
            </w:r>
            <w:r>
              <w:rPr>
                <w:rStyle w:val="font11"/>
                <w:rFonts w:eastAsia="SimSun"/>
                <w:lang w:eastAsia="zh-CN" w:bidi="ar"/>
              </w:rPr>
              <w:t xml:space="preserve"> )</w:t>
            </w:r>
          </w:p>
        </w:tc>
      </w:tr>
      <w:tr w:rsidR="00735B0C">
        <w:trPr>
          <w:trHeight w:val="36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Syllabus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36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Vision, Mission, PEOs, POs(Program Outcomes)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36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Course Plan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54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Class Attendance record Month wise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39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Assignments (Unit I &amp;II, III &amp;IV)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63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Assignment (Unit I &amp;II, III &amp;IV)  (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Best,good,satisfactory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)one copy 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69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Class Test Ques. Paper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36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Class Test Result 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36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Presentation Topics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36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Case Study/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Caselates</w:t>
            </w:r>
            <w:proofErr w:type="spellEnd"/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36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Efforts taken for Weak Students 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  <w:tr w:rsidR="00735B0C">
        <w:trPr>
          <w:trHeight w:val="600"/>
        </w:trPr>
        <w:tc>
          <w:tcPr>
            <w:tcW w:w="4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5B0C" w:rsidRDefault="000531EA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11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0C" w:rsidRDefault="000531EA">
            <w:pPr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Result Analysis (Attainment Level)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5B0C" w:rsidRDefault="000531EA">
            <w:pPr>
              <w:jc w:val="center"/>
            </w:pPr>
            <w:r>
              <w:rPr>
                <w:rStyle w:val="font01"/>
                <w:lang w:eastAsia="zh-CN" w:bidi="ar"/>
              </w:rPr>
              <w:t>✓</w:t>
            </w:r>
          </w:p>
        </w:tc>
      </w:tr>
    </w:tbl>
    <w:p w:rsidR="00735B0C" w:rsidRDefault="00735B0C"/>
    <w:p w:rsidR="00735B0C" w:rsidRDefault="00735B0C">
      <w:pPr>
        <w:pStyle w:val="BodyText"/>
        <w:rPr>
          <w:b/>
        </w:rPr>
      </w:pPr>
    </w:p>
    <w:p w:rsidR="00735B0C" w:rsidRDefault="000531EA">
      <w:pPr>
        <w:pStyle w:val="BodyText"/>
        <w:spacing w:line="463" w:lineRule="auto"/>
        <w:ind w:left="232" w:right="7621" w:firstLine="24"/>
        <w:rPr>
          <w:spacing w:val="1"/>
        </w:rPr>
      </w:pPr>
      <w:r>
        <w:t>Pre-requisites:</w:t>
      </w:r>
      <w:r>
        <w:rPr>
          <w:spacing w:val="1"/>
        </w:rPr>
        <w:t xml:space="preserve"> </w:t>
      </w:r>
    </w:p>
    <w:p w:rsidR="00735B0C" w:rsidRDefault="000531EA">
      <w:pPr>
        <w:pStyle w:val="BodyText"/>
        <w:spacing w:line="463" w:lineRule="auto"/>
        <w:ind w:left="232" w:right="7621" w:firstLine="24"/>
        <w:rPr>
          <w:lang w:val="en"/>
        </w:rPr>
      </w:pPr>
      <w:r>
        <w:t xml:space="preserve">Credit points: </w:t>
      </w:r>
      <w:r w:rsidR="00436528">
        <w:rPr>
          <w:lang w:val="en"/>
        </w:rPr>
        <w:t>3</w:t>
      </w:r>
    </w:p>
    <w:p w:rsidR="00735B0C" w:rsidRPr="00E21F81" w:rsidRDefault="000531EA" w:rsidP="00E21F81">
      <w:pPr>
        <w:pStyle w:val="BodyText"/>
        <w:spacing w:line="463" w:lineRule="auto"/>
        <w:ind w:left="232" w:right="7621" w:firstLine="24"/>
        <w:rPr>
          <w:lang w:val="en"/>
        </w:rPr>
      </w:pPr>
      <w:r>
        <w:lastRenderedPageBreak/>
        <w:t>Credits</w:t>
      </w:r>
      <w:r>
        <w:rPr>
          <w:spacing w:val="-58"/>
        </w:rPr>
        <w:t xml:space="preserve"> </w:t>
      </w:r>
      <w:r>
        <w:t>Offered Semester:</w:t>
      </w:r>
      <w:r>
        <w:rPr>
          <w:spacing w:val="-1"/>
        </w:rPr>
        <w:t xml:space="preserve"> </w:t>
      </w:r>
      <w:r w:rsidR="00E21F81">
        <w:rPr>
          <w:spacing w:val="-1"/>
          <w:lang w:val="en"/>
        </w:rPr>
        <w:t>III</w:t>
      </w:r>
    </w:p>
    <w:p w:rsidR="00735B0C" w:rsidRDefault="000531EA" w:rsidP="00F07186">
      <w:pPr>
        <w:pStyle w:val="BodyText"/>
        <w:spacing w:after="0" w:line="240" w:lineRule="auto"/>
        <w:ind w:left="230" w:right="5442"/>
      </w:pPr>
      <w:r>
        <w:t>Department with siting location: Management</w:t>
      </w:r>
      <w:r>
        <w:rPr>
          <w:spacing w:val="-58"/>
        </w:rPr>
        <w:t xml:space="preserve"> </w:t>
      </w:r>
      <w:r>
        <w:t>Telephone:</w:t>
      </w:r>
      <w:r>
        <w:rPr>
          <w:spacing w:val="-1"/>
        </w:rPr>
        <w:t xml:space="preserve"> </w:t>
      </w:r>
      <w:r w:rsidR="0087480A">
        <w:t>9426753085</w:t>
      </w:r>
    </w:p>
    <w:p w:rsidR="00735B0C" w:rsidRDefault="000531EA" w:rsidP="00F07186">
      <w:pPr>
        <w:pStyle w:val="BodyText"/>
        <w:spacing w:after="0" w:line="240" w:lineRule="auto"/>
        <w:ind w:left="230" w:right="3910"/>
        <w:rPr>
          <w:lang w:val="en"/>
        </w:rPr>
      </w:pPr>
      <w:r>
        <w:t xml:space="preserve">Email:    </w:t>
      </w:r>
      <w:proofErr w:type="spellStart"/>
      <w:r w:rsidR="0087480A">
        <w:t>rajeshkumarkiri</w:t>
      </w:r>
      <w:proofErr w:type="spellEnd"/>
      <w:r w:rsidR="0087480A">
        <w:rPr>
          <w:lang w:val="en"/>
        </w:rPr>
        <w:t>.</w:t>
      </w:r>
      <w:r>
        <w:rPr>
          <w:lang w:val="en"/>
        </w:rPr>
        <w:t>mba@indusuni.ac.in</w:t>
      </w:r>
    </w:p>
    <w:p w:rsidR="00735B0C" w:rsidRDefault="00735B0C">
      <w:pPr>
        <w:pStyle w:val="BodyText"/>
        <w:rPr>
          <w:sz w:val="28"/>
        </w:rPr>
      </w:pPr>
    </w:p>
    <w:p w:rsidR="00735B0C" w:rsidRDefault="00735B0C">
      <w:pPr>
        <w:pStyle w:val="BodyText"/>
        <w:rPr>
          <w:sz w:val="28"/>
        </w:rPr>
      </w:pPr>
    </w:p>
    <w:p w:rsidR="00735B0C" w:rsidRDefault="000531EA">
      <w:pPr>
        <w:spacing w:beforeLines="50" w:before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Vision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735B0C" w:rsidRDefault="000531EA">
      <w:pPr>
        <w:widowControl/>
        <w:numPr>
          <w:ilvl w:val="0"/>
          <w:numId w:val="1"/>
        </w:numPr>
        <w:autoSpaceDE/>
        <w:autoSpaceDN/>
        <w:spacing w:beforeLines="50"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emerge as a prominent management institute in the country, attracting high-profile talent- students, researchers and faculty- and creating an eco-system conducive for intellectual excellence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735B0C" w:rsidRDefault="000531EA">
      <w:pPr>
        <w:widowControl/>
        <w:numPr>
          <w:ilvl w:val="0"/>
          <w:numId w:val="1"/>
        </w:numPr>
        <w:autoSpaceDE/>
        <w:autoSpaceDN/>
        <w:spacing w:beforeLines="50"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Nurturing the talent into socially relevant and dedicated managers, entrepreneurs, business leaders and thought leaders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735B0C" w:rsidRDefault="000531EA">
      <w:pPr>
        <w:widowControl/>
        <w:numPr>
          <w:ilvl w:val="0"/>
          <w:numId w:val="1"/>
        </w:numPr>
        <w:autoSpaceDE/>
        <w:autoSpaceDN/>
        <w:spacing w:beforeLines="50"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Contributing positively </w:t>
      </w:r>
      <w:proofErr w:type="gramStart"/>
      <w:r>
        <w:rPr>
          <w:sz w:val="24"/>
          <w:szCs w:val="24"/>
        </w:rPr>
        <w:t>to  the</w:t>
      </w:r>
      <w:proofErr w:type="gramEnd"/>
      <w:r>
        <w:rPr>
          <w:sz w:val="24"/>
          <w:szCs w:val="24"/>
        </w:rPr>
        <w:t xml:space="preserve"> society in terms of innovative business models, practices and a body of knowledge in sync with Indian  values and ethos. 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735B0C" w:rsidRDefault="000531EA">
      <w:pPr>
        <w:spacing w:beforeLines="50" w:before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Mission</w:t>
      </w:r>
    </w:p>
    <w:p w:rsidR="00735B0C" w:rsidRDefault="000531EA">
      <w:pPr>
        <w:widowControl/>
        <w:numPr>
          <w:ilvl w:val="0"/>
          <w:numId w:val="1"/>
        </w:numPr>
        <w:autoSpaceDE/>
        <w:autoSpaceDN/>
        <w:spacing w:beforeLines="50"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 a magnet and attract high-profile talent from all over the country and abroad.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735B0C" w:rsidRDefault="000531EA">
      <w:pPr>
        <w:widowControl/>
        <w:numPr>
          <w:ilvl w:val="0"/>
          <w:numId w:val="1"/>
        </w:numPr>
        <w:autoSpaceDE/>
        <w:autoSpaceDN/>
        <w:spacing w:beforeLines="50"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Foster and sustain an intellectual ambience that would facilitate pursuit of excellence.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735B0C" w:rsidRDefault="000531EA">
      <w:pPr>
        <w:widowControl/>
        <w:numPr>
          <w:ilvl w:val="0"/>
          <w:numId w:val="1"/>
        </w:numPr>
        <w:autoSpaceDE/>
        <w:autoSpaceDN/>
        <w:spacing w:beforeLines="50"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 a hub of intellectual excellence, a hub of solution providers for the industry and society.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735B0C" w:rsidRDefault="000531EA">
      <w:pPr>
        <w:widowControl/>
        <w:numPr>
          <w:ilvl w:val="0"/>
          <w:numId w:val="1"/>
        </w:numPr>
        <w:autoSpaceDE/>
        <w:autoSpaceDN/>
        <w:spacing w:beforeLines="50"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Forge meaningful partnerships with academia, industry, government and the social sector to promote sustainability, inclusiveness and ethical participation with global perspective.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735B0C" w:rsidRDefault="000531EA">
      <w:pPr>
        <w:widowControl/>
        <w:numPr>
          <w:ilvl w:val="0"/>
          <w:numId w:val="1"/>
        </w:numPr>
        <w:autoSpaceDE/>
        <w:autoSpaceDN/>
        <w:spacing w:beforeLines="50"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 a hub to facilitate fusion of research and knowledge with industrial practices to nurture industry-</w:t>
      </w:r>
      <w:proofErr w:type="gramStart"/>
      <w:r>
        <w:rPr>
          <w:sz w:val="24"/>
          <w:szCs w:val="24"/>
        </w:rPr>
        <w:t>ready  talent</w:t>
      </w:r>
      <w:proofErr w:type="gramEnd"/>
      <w:r>
        <w:rPr>
          <w:sz w:val="24"/>
          <w:szCs w:val="24"/>
        </w:rPr>
        <w:t>.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E21F81" w:rsidRDefault="00E21F81">
      <w:pPr>
        <w:spacing w:beforeLines="50" w:before="120"/>
        <w:jc w:val="center"/>
        <w:rPr>
          <w:b/>
          <w:bCs/>
          <w:sz w:val="24"/>
          <w:szCs w:val="24"/>
          <w:u w:val="single"/>
        </w:rPr>
      </w:pPr>
    </w:p>
    <w:p w:rsidR="00735B0C" w:rsidRDefault="000531EA">
      <w:pPr>
        <w:spacing w:beforeLines="50" w:before="120"/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lastRenderedPageBreak/>
        <w:t>Programme</w:t>
      </w:r>
      <w:proofErr w:type="spellEnd"/>
      <w:r>
        <w:rPr>
          <w:b/>
          <w:bCs/>
          <w:sz w:val="24"/>
          <w:szCs w:val="24"/>
          <w:u w:val="single"/>
        </w:rPr>
        <w:t xml:space="preserve"> Educational Objectives (PEOs)</w:t>
      </w:r>
    </w:p>
    <w:p w:rsidR="00735B0C" w:rsidRDefault="00735B0C">
      <w:pPr>
        <w:spacing w:beforeLines="50" w:before="120"/>
        <w:jc w:val="both"/>
        <w:rPr>
          <w:sz w:val="24"/>
          <w:szCs w:val="24"/>
        </w:rPr>
      </w:pPr>
    </w:p>
    <w:p w:rsidR="00735B0C" w:rsidRDefault="000531EA">
      <w:pPr>
        <w:spacing w:beforeLines="50" w:before="120"/>
        <w:jc w:val="both"/>
        <w:rPr>
          <w:sz w:val="24"/>
          <w:szCs w:val="24"/>
        </w:rPr>
      </w:pPr>
      <w:r>
        <w:rPr>
          <w:sz w:val="24"/>
          <w:szCs w:val="24"/>
        </w:rPr>
        <w:t>PEO1: To nurture high profile leadership and/or entrepreneurial capabilities combined with professional and lifelong learning skills.</w:t>
      </w:r>
    </w:p>
    <w:p w:rsidR="00735B0C" w:rsidRDefault="000531EA">
      <w:pPr>
        <w:spacing w:beforeLines="50" w:before="120"/>
        <w:jc w:val="both"/>
        <w:rPr>
          <w:sz w:val="24"/>
          <w:szCs w:val="24"/>
        </w:rPr>
      </w:pPr>
      <w:r>
        <w:rPr>
          <w:sz w:val="24"/>
          <w:szCs w:val="24"/>
        </w:rPr>
        <w:t>PEO2: To nurture multi-disciplinary skills to have a gestalt perspective of the business situations, and be able to address them with innovative, creative and sustainable solutions.</w:t>
      </w:r>
    </w:p>
    <w:p w:rsidR="00735B0C" w:rsidRDefault="000531EA">
      <w:pPr>
        <w:spacing w:beforeLines="50" w:before="120"/>
        <w:jc w:val="both"/>
        <w:rPr>
          <w:sz w:val="24"/>
          <w:szCs w:val="24"/>
        </w:rPr>
      </w:pPr>
      <w:r>
        <w:rPr>
          <w:sz w:val="24"/>
          <w:szCs w:val="24"/>
        </w:rPr>
        <w:t>PEO3: To nurture the skills and capabilities to unlearn and re-learn continuously with the changing environment.</w:t>
      </w:r>
    </w:p>
    <w:p w:rsidR="00735B0C" w:rsidRDefault="000531EA">
      <w:pPr>
        <w:spacing w:beforeLines="50" w:before="120"/>
        <w:jc w:val="both"/>
        <w:rPr>
          <w:sz w:val="24"/>
          <w:szCs w:val="24"/>
        </w:rPr>
      </w:pPr>
      <w:r>
        <w:rPr>
          <w:sz w:val="24"/>
          <w:szCs w:val="24"/>
        </w:rPr>
        <w:t>PEO4: Become socially responsible and value driven citizens committed to sustainable development.</w:t>
      </w:r>
    </w:p>
    <w:p w:rsidR="00735B0C" w:rsidRDefault="00735B0C">
      <w:pPr>
        <w:spacing w:beforeLines="50" w:before="120"/>
        <w:jc w:val="center"/>
        <w:rPr>
          <w:b/>
          <w:bCs/>
          <w:sz w:val="24"/>
          <w:szCs w:val="24"/>
          <w:u w:val="single"/>
        </w:rPr>
      </w:pPr>
    </w:p>
    <w:p w:rsidR="00735B0C" w:rsidRDefault="00735B0C">
      <w:pPr>
        <w:spacing w:beforeLines="50" w:before="120"/>
        <w:jc w:val="center"/>
        <w:rPr>
          <w:b/>
          <w:bCs/>
          <w:sz w:val="24"/>
          <w:szCs w:val="24"/>
          <w:u w:val="single"/>
        </w:rPr>
      </w:pPr>
    </w:p>
    <w:p w:rsidR="00735B0C" w:rsidRDefault="000531EA">
      <w:pPr>
        <w:spacing w:beforeLines="50" w:before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MBA POs</w:t>
      </w:r>
    </w:p>
    <w:p w:rsidR="00735B0C" w:rsidRDefault="000531EA">
      <w:pPr>
        <w:pStyle w:val="BodyText"/>
        <w:spacing w:line="261" w:lineRule="auto"/>
        <w:ind w:left="100" w:right="109"/>
        <w:rPr>
          <w:w w:val="110"/>
        </w:rPr>
      </w:pPr>
      <w:r>
        <w:rPr>
          <w:w w:val="110"/>
        </w:rPr>
        <w:t xml:space="preserve">PO1: Develop Business Acumen </w:t>
      </w:r>
      <w:r>
        <w:rPr>
          <w:w w:val="110"/>
          <w:lang w:val="en"/>
        </w:rPr>
        <w:t>and</w:t>
      </w:r>
      <w:r>
        <w:rPr>
          <w:w w:val="110"/>
        </w:rPr>
        <w:t xml:space="preserve"> domain knowledge (With knowledge of</w:t>
      </w:r>
    </w:p>
    <w:p w:rsidR="00735B0C" w:rsidRDefault="000531EA">
      <w:pPr>
        <w:pStyle w:val="BodyText"/>
        <w:spacing w:line="261" w:lineRule="auto"/>
        <w:ind w:left="100" w:right="109"/>
        <w:rPr>
          <w:w w:val="110"/>
        </w:rPr>
      </w:pPr>
      <w:r>
        <w:rPr>
          <w:w w:val="110"/>
        </w:rPr>
        <w:t>management theories &amp;amp; practices)</w:t>
      </w:r>
    </w:p>
    <w:p w:rsidR="00735B0C" w:rsidRDefault="000531EA">
      <w:pPr>
        <w:pStyle w:val="BodyText"/>
        <w:spacing w:line="261" w:lineRule="auto"/>
        <w:ind w:left="100" w:right="109"/>
        <w:rPr>
          <w:w w:val="110"/>
        </w:rPr>
      </w:pPr>
      <w:r>
        <w:rPr>
          <w:w w:val="110"/>
        </w:rPr>
        <w:t>PO2: Develop Leadership and Team building</w:t>
      </w:r>
    </w:p>
    <w:p w:rsidR="00735B0C" w:rsidRDefault="000531EA">
      <w:pPr>
        <w:pStyle w:val="BodyText"/>
        <w:spacing w:line="261" w:lineRule="auto"/>
        <w:ind w:left="100" w:right="109"/>
        <w:rPr>
          <w:w w:val="110"/>
        </w:rPr>
      </w:pPr>
      <w:r>
        <w:rPr>
          <w:w w:val="110"/>
        </w:rPr>
        <w:t>PO3: Enhance Critical Thinking, Analysis &amp;amp; Problem Solving</w:t>
      </w:r>
    </w:p>
    <w:p w:rsidR="00735B0C" w:rsidRDefault="000531EA">
      <w:pPr>
        <w:pStyle w:val="BodyText"/>
        <w:spacing w:line="261" w:lineRule="auto"/>
        <w:ind w:left="100" w:right="109"/>
        <w:rPr>
          <w:w w:val="110"/>
        </w:rPr>
      </w:pPr>
      <w:r>
        <w:rPr>
          <w:w w:val="110"/>
        </w:rPr>
        <w:t>PO4: Build Awareness of Global Business Environment</w:t>
      </w:r>
    </w:p>
    <w:p w:rsidR="00735B0C" w:rsidRDefault="000531EA">
      <w:pPr>
        <w:pStyle w:val="BodyText"/>
        <w:spacing w:line="261" w:lineRule="auto"/>
        <w:ind w:left="100" w:right="109"/>
        <w:rPr>
          <w:w w:val="110"/>
        </w:rPr>
      </w:pPr>
      <w:r>
        <w:rPr>
          <w:w w:val="110"/>
        </w:rPr>
        <w:t>PO5: Comprehend Legal, Ethical and Social Responsibility</w:t>
      </w:r>
    </w:p>
    <w:p w:rsidR="00735B0C" w:rsidRDefault="000531EA">
      <w:pPr>
        <w:pStyle w:val="BodyText"/>
        <w:spacing w:line="261" w:lineRule="auto"/>
        <w:ind w:left="100" w:right="109"/>
        <w:rPr>
          <w:sz w:val="40"/>
        </w:rPr>
      </w:pPr>
      <w:r>
        <w:rPr>
          <w:w w:val="110"/>
        </w:rPr>
        <w:t>PO6: Develop Communication Skills, Interpersonal and Soft Skills</w:t>
      </w:r>
    </w:p>
    <w:p w:rsidR="00735B0C" w:rsidRDefault="00735B0C">
      <w:pPr>
        <w:pStyle w:val="BodyText"/>
        <w:spacing w:before="5"/>
        <w:rPr>
          <w:sz w:val="39"/>
        </w:rPr>
      </w:pPr>
      <w:bookmarkStart w:id="0" w:name="Course_Objectives"/>
      <w:bookmarkEnd w:id="0"/>
    </w:p>
    <w:p w:rsidR="00735B0C" w:rsidRDefault="000531EA">
      <w:pPr>
        <w:pStyle w:val="Heading1"/>
        <w:spacing w:before="1"/>
        <w:ind w:left="100"/>
      </w:pPr>
      <w:bookmarkStart w:id="1" w:name="Course_Outcomes_(CO)"/>
      <w:bookmarkEnd w:id="1"/>
      <w:r>
        <w:rPr>
          <w:color w:val="365F91"/>
          <w:w w:val="120"/>
        </w:rPr>
        <w:t>Course</w:t>
      </w:r>
      <w:r>
        <w:rPr>
          <w:color w:val="365F91"/>
          <w:spacing w:val="11"/>
          <w:w w:val="120"/>
        </w:rPr>
        <w:t xml:space="preserve"> </w:t>
      </w:r>
      <w:r>
        <w:rPr>
          <w:color w:val="365F91"/>
          <w:w w:val="120"/>
        </w:rPr>
        <w:t>O</w:t>
      </w:r>
      <w:proofErr w:type="spellStart"/>
      <w:r>
        <w:rPr>
          <w:color w:val="365F91"/>
          <w:w w:val="120"/>
          <w:lang w:val="en"/>
        </w:rPr>
        <w:t>bjectives</w:t>
      </w:r>
      <w:proofErr w:type="spellEnd"/>
    </w:p>
    <w:p w:rsidR="00E21F81" w:rsidRPr="00E21F81" w:rsidRDefault="00E21F81" w:rsidP="00E21F81">
      <w:pPr>
        <w:widowControl/>
        <w:autoSpaceDE/>
        <w:autoSpaceDN/>
        <w:spacing w:after="0" w:line="240" w:lineRule="auto"/>
        <w:ind w:left="467" w:right="532"/>
        <w:jc w:val="both"/>
        <w:rPr>
          <w:sz w:val="24"/>
          <w:szCs w:val="24"/>
        </w:rPr>
      </w:pPr>
      <w:r w:rsidRPr="00E21F81">
        <w:rPr>
          <w:color w:val="000000"/>
          <w:sz w:val="24"/>
          <w:szCs w:val="24"/>
        </w:rPr>
        <w:t xml:space="preserve">To acquaint students with notions of investments and Securities market structure as well as to lead them </w:t>
      </w:r>
      <w:proofErr w:type="gramStart"/>
      <w:r w:rsidRPr="00E21F81">
        <w:rPr>
          <w:color w:val="000000"/>
          <w:sz w:val="24"/>
          <w:szCs w:val="24"/>
        </w:rPr>
        <w:t>into  discussion</w:t>
      </w:r>
      <w:proofErr w:type="gramEnd"/>
      <w:r w:rsidRPr="00E21F81">
        <w:rPr>
          <w:color w:val="000000"/>
          <w:sz w:val="24"/>
          <w:szCs w:val="24"/>
        </w:rPr>
        <w:t xml:space="preserve"> of modern investments and portfolio theories. Also to equip them with ability to carry out </w:t>
      </w:r>
      <w:proofErr w:type="gramStart"/>
      <w:r w:rsidRPr="00E21F81">
        <w:rPr>
          <w:color w:val="000000"/>
          <w:sz w:val="24"/>
          <w:szCs w:val="24"/>
        </w:rPr>
        <w:t>security  valuations</w:t>
      </w:r>
      <w:proofErr w:type="gramEnd"/>
      <w:r w:rsidRPr="00E21F81">
        <w:rPr>
          <w:color w:val="000000"/>
          <w:sz w:val="24"/>
          <w:szCs w:val="24"/>
        </w:rPr>
        <w:t xml:space="preserve"> and creation &amp; monitoring of investment portfolios. </w:t>
      </w:r>
    </w:p>
    <w:p w:rsidR="00735B0C" w:rsidRDefault="00735B0C">
      <w:pPr>
        <w:pStyle w:val="NormalWeb"/>
        <w:spacing w:before="0" w:beforeAutospacing="0" w:after="0" w:afterAutospacing="0" w:line="18" w:lineRule="atLeast"/>
        <w:jc w:val="both"/>
        <w:rPr>
          <w:color w:val="000000"/>
        </w:rPr>
      </w:pPr>
    </w:p>
    <w:p w:rsidR="00E21F81" w:rsidRDefault="00E21F81">
      <w:pPr>
        <w:pStyle w:val="NormalWeb"/>
        <w:spacing w:before="0" w:beforeAutospacing="0" w:after="0" w:afterAutospacing="0" w:line="18" w:lineRule="atLeast"/>
        <w:jc w:val="both"/>
        <w:rPr>
          <w:color w:val="000000"/>
        </w:rPr>
      </w:pPr>
    </w:p>
    <w:p w:rsidR="00735B0C" w:rsidRDefault="000531EA">
      <w:pPr>
        <w:pStyle w:val="Heading1"/>
        <w:spacing w:before="1"/>
        <w:ind w:left="100"/>
      </w:pPr>
      <w:r>
        <w:rPr>
          <w:color w:val="365F91"/>
          <w:w w:val="120"/>
        </w:rPr>
        <w:t>Course</w:t>
      </w:r>
      <w:r>
        <w:rPr>
          <w:color w:val="365F91"/>
          <w:spacing w:val="11"/>
          <w:w w:val="120"/>
        </w:rPr>
        <w:t xml:space="preserve"> </w:t>
      </w:r>
      <w:r>
        <w:rPr>
          <w:color w:val="365F91"/>
          <w:w w:val="120"/>
        </w:rPr>
        <w:t>Outcomes</w:t>
      </w:r>
      <w:r>
        <w:rPr>
          <w:color w:val="365F91"/>
          <w:spacing w:val="12"/>
          <w:w w:val="120"/>
        </w:rPr>
        <w:t xml:space="preserve"> </w:t>
      </w:r>
      <w:r>
        <w:rPr>
          <w:color w:val="365F91"/>
          <w:w w:val="120"/>
        </w:rPr>
        <w:t>(CO)</w:t>
      </w:r>
    </w:p>
    <w:p w:rsidR="00735B0C" w:rsidRDefault="00735B0C">
      <w:pPr>
        <w:pStyle w:val="NormalWeb"/>
        <w:spacing w:before="0" w:beforeAutospacing="0" w:after="0" w:afterAutospacing="0" w:line="18" w:lineRule="atLeast"/>
        <w:jc w:val="both"/>
        <w:rPr>
          <w:b/>
          <w:color w:val="000000"/>
        </w:rPr>
      </w:pPr>
    </w:p>
    <w:p w:rsidR="00E21F81" w:rsidRDefault="00E21F81" w:rsidP="00E21F81">
      <w:pPr>
        <w:widowControl/>
        <w:autoSpaceDE/>
        <w:autoSpaceDN/>
        <w:spacing w:before="272" w:after="0" w:line="240" w:lineRule="auto"/>
        <w:ind w:left="475" w:right="531"/>
        <w:rPr>
          <w:color w:val="000000"/>
          <w:sz w:val="24"/>
          <w:szCs w:val="24"/>
        </w:rPr>
      </w:pPr>
      <w:r w:rsidRPr="00E21F81">
        <w:rPr>
          <w:b/>
          <w:bCs/>
          <w:color w:val="000000"/>
          <w:sz w:val="24"/>
          <w:szCs w:val="24"/>
        </w:rPr>
        <w:t xml:space="preserve">CO1: </w:t>
      </w:r>
      <w:r w:rsidRPr="00E21F81">
        <w:rPr>
          <w:color w:val="000000"/>
          <w:sz w:val="24"/>
          <w:szCs w:val="24"/>
        </w:rPr>
        <w:t xml:space="preserve">Students will understand the characteristics of different financial assets such as money </w:t>
      </w:r>
      <w:proofErr w:type="gramStart"/>
      <w:r w:rsidRPr="00E21F81">
        <w:rPr>
          <w:color w:val="000000"/>
          <w:sz w:val="24"/>
          <w:szCs w:val="24"/>
        </w:rPr>
        <w:t>market  instruments</w:t>
      </w:r>
      <w:proofErr w:type="gramEnd"/>
      <w:r w:rsidRPr="00E21F81">
        <w:rPr>
          <w:color w:val="000000"/>
          <w:sz w:val="24"/>
          <w:szCs w:val="24"/>
        </w:rPr>
        <w:t xml:space="preserve">, bonds, and stocks, and how to buy and sell these assets in financial markets. </w:t>
      </w:r>
    </w:p>
    <w:p w:rsidR="00E21F81" w:rsidRPr="00E21F81" w:rsidRDefault="00E21F81" w:rsidP="00E21F81">
      <w:pPr>
        <w:widowControl/>
        <w:autoSpaceDE/>
        <w:autoSpaceDN/>
        <w:spacing w:before="272" w:after="0" w:line="240" w:lineRule="auto"/>
        <w:ind w:left="475" w:right="531"/>
        <w:rPr>
          <w:sz w:val="24"/>
          <w:szCs w:val="24"/>
        </w:rPr>
      </w:pPr>
      <w:r w:rsidRPr="00E21F81">
        <w:rPr>
          <w:b/>
          <w:bCs/>
          <w:color w:val="000000"/>
          <w:sz w:val="24"/>
          <w:szCs w:val="24"/>
        </w:rPr>
        <w:t xml:space="preserve">CO2: </w:t>
      </w:r>
      <w:r w:rsidRPr="00E21F81">
        <w:rPr>
          <w:color w:val="000000"/>
          <w:sz w:val="24"/>
          <w:szCs w:val="24"/>
        </w:rPr>
        <w:t xml:space="preserve">Students will have the knowledge and skills to select and employ base level tools for financial </w:t>
      </w:r>
      <w:proofErr w:type="gramStart"/>
      <w:r w:rsidRPr="00E21F81">
        <w:rPr>
          <w:color w:val="000000"/>
          <w:sz w:val="24"/>
          <w:szCs w:val="24"/>
        </w:rPr>
        <w:t>analysis  using</w:t>
      </w:r>
      <w:proofErr w:type="gramEnd"/>
      <w:r w:rsidRPr="00E21F81">
        <w:rPr>
          <w:color w:val="000000"/>
          <w:sz w:val="24"/>
          <w:szCs w:val="24"/>
        </w:rPr>
        <w:t xml:space="preserve"> time value of money, cost of capital and interest rates. </w:t>
      </w:r>
    </w:p>
    <w:p w:rsidR="00E21F81" w:rsidRDefault="00E21F81" w:rsidP="00E21F81">
      <w:pPr>
        <w:widowControl/>
        <w:autoSpaceDE/>
        <w:autoSpaceDN/>
        <w:spacing w:before="6" w:after="0" w:line="240" w:lineRule="auto"/>
        <w:ind w:left="475" w:right="531"/>
        <w:rPr>
          <w:color w:val="000000"/>
          <w:sz w:val="24"/>
          <w:szCs w:val="24"/>
        </w:rPr>
      </w:pPr>
      <w:r w:rsidRPr="00E21F81">
        <w:rPr>
          <w:b/>
          <w:bCs/>
          <w:color w:val="000000"/>
          <w:sz w:val="24"/>
          <w:szCs w:val="24"/>
        </w:rPr>
        <w:lastRenderedPageBreak/>
        <w:t xml:space="preserve">CO3: </w:t>
      </w:r>
      <w:r w:rsidRPr="00E21F81">
        <w:rPr>
          <w:color w:val="000000"/>
          <w:sz w:val="24"/>
          <w:szCs w:val="24"/>
        </w:rPr>
        <w:t xml:space="preserve">Students will have the knowledge and skills to analyze companies for investment purposes. </w:t>
      </w:r>
    </w:p>
    <w:p w:rsidR="00E21F81" w:rsidRDefault="00E21F81" w:rsidP="00E21F81">
      <w:pPr>
        <w:widowControl/>
        <w:autoSpaceDE/>
        <w:autoSpaceDN/>
        <w:spacing w:before="6" w:after="0" w:line="240" w:lineRule="auto"/>
        <w:ind w:left="475" w:right="531"/>
        <w:rPr>
          <w:sz w:val="24"/>
          <w:szCs w:val="24"/>
        </w:rPr>
      </w:pPr>
      <w:r w:rsidRPr="00E21F81">
        <w:rPr>
          <w:b/>
          <w:bCs/>
          <w:color w:val="000000"/>
          <w:sz w:val="24"/>
          <w:szCs w:val="24"/>
        </w:rPr>
        <w:t xml:space="preserve">CO4: </w:t>
      </w:r>
      <w:r w:rsidRPr="00E21F81">
        <w:rPr>
          <w:color w:val="000000"/>
          <w:sz w:val="24"/>
          <w:szCs w:val="24"/>
        </w:rPr>
        <w:t xml:space="preserve">Students will know how to apply different valuation models to evaluate fixed income securities, </w:t>
      </w:r>
      <w:proofErr w:type="gramStart"/>
      <w:r w:rsidRPr="00E21F81">
        <w:rPr>
          <w:color w:val="000000"/>
          <w:sz w:val="24"/>
          <w:szCs w:val="24"/>
        </w:rPr>
        <w:t>stocks,  and</w:t>
      </w:r>
      <w:proofErr w:type="gramEnd"/>
      <w:r w:rsidRPr="00E21F81">
        <w:rPr>
          <w:color w:val="000000"/>
          <w:sz w:val="24"/>
          <w:szCs w:val="24"/>
        </w:rPr>
        <w:t xml:space="preserve"> how to use different derivative securities to manage their investment risks. </w:t>
      </w:r>
    </w:p>
    <w:p w:rsidR="00E21F81" w:rsidRDefault="00E21F81" w:rsidP="00E21F81">
      <w:pPr>
        <w:widowControl/>
        <w:autoSpaceDE/>
        <w:autoSpaceDN/>
        <w:spacing w:before="6" w:after="0" w:line="240" w:lineRule="auto"/>
        <w:ind w:left="475" w:right="531"/>
        <w:rPr>
          <w:color w:val="000000"/>
          <w:sz w:val="24"/>
          <w:szCs w:val="24"/>
        </w:rPr>
      </w:pPr>
      <w:r w:rsidRPr="00E21F81">
        <w:rPr>
          <w:b/>
          <w:bCs/>
          <w:color w:val="000000"/>
          <w:sz w:val="24"/>
          <w:szCs w:val="24"/>
        </w:rPr>
        <w:t xml:space="preserve">CO5: </w:t>
      </w:r>
      <w:r w:rsidRPr="00E21F81">
        <w:rPr>
          <w:color w:val="000000"/>
          <w:sz w:val="24"/>
          <w:szCs w:val="24"/>
        </w:rPr>
        <w:t xml:space="preserve">Students will understand the benefit of diversification of holding a portfolio of assets, and the </w:t>
      </w:r>
      <w:proofErr w:type="gramStart"/>
      <w:r w:rsidRPr="00E21F81">
        <w:rPr>
          <w:color w:val="000000"/>
          <w:sz w:val="24"/>
          <w:szCs w:val="24"/>
        </w:rPr>
        <w:t>importance  played</w:t>
      </w:r>
      <w:proofErr w:type="gramEnd"/>
      <w:r w:rsidRPr="00E21F81">
        <w:rPr>
          <w:color w:val="000000"/>
          <w:sz w:val="24"/>
          <w:szCs w:val="24"/>
        </w:rPr>
        <w:t xml:space="preserve"> by the market portfolio.</w:t>
      </w:r>
    </w:p>
    <w:p w:rsidR="00735B0C" w:rsidRPr="00E21F81" w:rsidRDefault="00E21F81" w:rsidP="00E21F81">
      <w:pPr>
        <w:widowControl/>
        <w:autoSpaceDE/>
        <w:autoSpaceDN/>
        <w:spacing w:before="6" w:after="0" w:line="240" w:lineRule="auto"/>
        <w:ind w:left="475" w:right="531"/>
        <w:rPr>
          <w:sz w:val="24"/>
          <w:szCs w:val="24"/>
        </w:rPr>
      </w:pPr>
      <w:r>
        <w:rPr>
          <w:b/>
          <w:bCs/>
          <w:color w:val="000000"/>
        </w:rPr>
        <w:t xml:space="preserve">CO6: </w:t>
      </w:r>
      <w:r>
        <w:rPr>
          <w:color w:val="000000"/>
        </w:rPr>
        <w:t xml:space="preserve">Students will know the overall concept of stock trading, selection of stocks both on fundamental </w:t>
      </w:r>
      <w:proofErr w:type="gramStart"/>
      <w:r>
        <w:rPr>
          <w:color w:val="000000"/>
        </w:rPr>
        <w:t>and  technical</w:t>
      </w:r>
      <w:proofErr w:type="gramEnd"/>
      <w:r>
        <w:rPr>
          <w:color w:val="000000"/>
        </w:rPr>
        <w:t xml:space="preserve"> analysis, different types of market condition and managing portfolio diversification.</w:t>
      </w:r>
    </w:p>
    <w:p w:rsidR="00735B0C" w:rsidRDefault="00735B0C">
      <w:pPr>
        <w:pStyle w:val="NormalWeb"/>
        <w:spacing w:before="0" w:beforeAutospacing="0" w:after="0" w:afterAutospacing="0" w:line="18" w:lineRule="atLeast"/>
        <w:jc w:val="both"/>
        <w:rPr>
          <w:color w:val="000000"/>
        </w:rPr>
      </w:pPr>
    </w:p>
    <w:p w:rsidR="00735B0C" w:rsidRDefault="000531EA">
      <w:pPr>
        <w:widowControl/>
      </w:pPr>
      <w:r>
        <w:rPr>
          <w:rFonts w:eastAsia="SimSun"/>
          <w:b/>
          <w:color w:val="000000"/>
          <w:sz w:val="24"/>
          <w:szCs w:val="24"/>
          <w:lang w:eastAsia="zh-CN" w:bidi="ar"/>
        </w:rPr>
        <w:t>Course Content:</w:t>
      </w:r>
    </w:p>
    <w:p w:rsidR="00735B0C" w:rsidRDefault="00735B0C">
      <w:pPr>
        <w:widowControl/>
      </w:pPr>
    </w:p>
    <w:p w:rsidR="00656945" w:rsidRPr="00983623" w:rsidRDefault="00656945" w:rsidP="00656945">
      <w:pPr>
        <w:pStyle w:val="Default"/>
        <w:jc w:val="both"/>
      </w:pPr>
      <w:r w:rsidRPr="00983623">
        <w:t xml:space="preserve">UNIT-I Overview: Investment concepts &amp; Features, Investment Avenues, Stock Market Indices, Depository System and Listing of Securities </w:t>
      </w:r>
    </w:p>
    <w:p w:rsidR="00656945" w:rsidRPr="00983623" w:rsidRDefault="00656945" w:rsidP="00656945">
      <w:pPr>
        <w:pStyle w:val="Default"/>
        <w:jc w:val="both"/>
      </w:pPr>
      <w:r w:rsidRPr="00983623">
        <w:t xml:space="preserve">UNIT-II Introduction to Futures and Options, Risk and Return Market Regulators Multifactor Risk and Return Models. </w:t>
      </w:r>
    </w:p>
    <w:p w:rsidR="00656945" w:rsidRPr="00983623" w:rsidRDefault="00656945" w:rsidP="00656945">
      <w:pPr>
        <w:pStyle w:val="Default"/>
        <w:jc w:val="both"/>
      </w:pPr>
      <w:r w:rsidRPr="00983623">
        <w:t xml:space="preserve">UNIT-III Efficient Market Hypothesis, Introduction to Technical Analysis &amp; Fundamental Analysis UNIT-IV Markowitz Model Sharpe Portfolio Optimization Model. Portfolio Construction </w:t>
      </w:r>
    </w:p>
    <w:p w:rsidR="00656945" w:rsidRPr="00983623" w:rsidRDefault="00656945" w:rsidP="00656945">
      <w:pPr>
        <w:pStyle w:val="Default"/>
        <w:jc w:val="both"/>
      </w:pPr>
      <w:r w:rsidRPr="00983623">
        <w:t>UNIT-V Portfolio Construction, Portfolio Evaluation, Portfolio Revision and Management</w:t>
      </w:r>
    </w:p>
    <w:p w:rsidR="00E21F81" w:rsidRPr="00E21F81" w:rsidRDefault="00E21F81" w:rsidP="00E21F81">
      <w:pPr>
        <w:widowControl/>
        <w:autoSpaceDE/>
        <w:autoSpaceDN/>
        <w:spacing w:after="0" w:line="240" w:lineRule="auto"/>
        <w:ind w:left="466"/>
        <w:rPr>
          <w:sz w:val="24"/>
          <w:szCs w:val="24"/>
        </w:rPr>
      </w:pPr>
    </w:p>
    <w:p w:rsidR="004D415A" w:rsidRPr="00983623" w:rsidRDefault="000531EA" w:rsidP="004D415A">
      <w:pPr>
        <w:pStyle w:val="Heading1"/>
        <w:tabs>
          <w:tab w:val="left" w:pos="2941"/>
        </w:tabs>
        <w:jc w:val="both"/>
        <w:rPr>
          <w:lang w:val="en-AU"/>
        </w:rPr>
      </w:pPr>
      <w:r>
        <w:rPr>
          <w:color w:val="000008"/>
        </w:rPr>
        <w:t> </w:t>
      </w:r>
      <w:r w:rsidR="00656945">
        <w:rPr>
          <w:b w:val="0"/>
          <w:color w:val="000008"/>
        </w:rPr>
        <w:t> </w:t>
      </w:r>
      <w:r w:rsidR="004D415A" w:rsidRPr="00983623">
        <w:rPr>
          <w:lang w:val="en-AU"/>
        </w:rPr>
        <w:t>Text books</w:t>
      </w:r>
    </w:p>
    <w:p w:rsidR="004D415A" w:rsidRDefault="004D415A" w:rsidP="004D415A">
      <w:pPr>
        <w:pStyle w:val="ListParagraph"/>
        <w:numPr>
          <w:ilvl w:val="0"/>
          <w:numId w:val="12"/>
        </w:numPr>
        <w:adjustRightInd w:val="0"/>
        <w:spacing w:line="360" w:lineRule="auto"/>
        <w:jc w:val="both"/>
      </w:pPr>
      <w:r w:rsidRPr="00983623">
        <w:t xml:space="preserve">. K </w:t>
      </w:r>
      <w:proofErr w:type="spellStart"/>
      <w:r w:rsidRPr="00983623">
        <w:t>Sasidharan</w:t>
      </w:r>
      <w:proofErr w:type="spellEnd"/>
      <w:r w:rsidRPr="00983623">
        <w:t xml:space="preserve">, Alex K Mathews, Security Analysis and Portfolio Management, Tata McGraw hill, Latest Edition </w:t>
      </w:r>
    </w:p>
    <w:p w:rsidR="004D415A" w:rsidRPr="00983623" w:rsidRDefault="004D415A" w:rsidP="004D415A">
      <w:pPr>
        <w:pStyle w:val="ListParagraph"/>
        <w:numPr>
          <w:ilvl w:val="0"/>
          <w:numId w:val="12"/>
        </w:numPr>
        <w:adjustRightInd w:val="0"/>
        <w:spacing w:line="360" w:lineRule="auto"/>
        <w:jc w:val="both"/>
      </w:pPr>
      <w:r w:rsidRPr="00983623">
        <w:t xml:space="preserve">2. M. </w:t>
      </w:r>
      <w:proofErr w:type="spellStart"/>
      <w:r w:rsidRPr="00983623">
        <w:t>Ranganathan</w:t>
      </w:r>
      <w:proofErr w:type="spellEnd"/>
      <w:r w:rsidRPr="00983623">
        <w:t xml:space="preserve">&amp; R. </w:t>
      </w:r>
      <w:proofErr w:type="spellStart"/>
      <w:r w:rsidRPr="00983623">
        <w:t>Madhumat</w:t>
      </w:r>
      <w:proofErr w:type="spellEnd"/>
      <w:r w:rsidRPr="00983623">
        <w:t>, Investment Analysis &amp; Portfolio Management, Pearson Education, Latest Edition</w:t>
      </w:r>
    </w:p>
    <w:p w:rsidR="004D415A" w:rsidRPr="00983623" w:rsidRDefault="004D415A" w:rsidP="004D415A">
      <w:pPr>
        <w:pStyle w:val="ListParagraph"/>
        <w:adjustRightInd w:val="0"/>
        <w:spacing w:line="360" w:lineRule="auto"/>
        <w:jc w:val="both"/>
        <w:rPr>
          <w:lang w:val="en-AU"/>
        </w:rPr>
      </w:pPr>
      <w:r w:rsidRPr="00983623">
        <w:rPr>
          <w:lang w:val="en-AU"/>
        </w:rPr>
        <w:t>Additional Materials</w:t>
      </w:r>
    </w:p>
    <w:p w:rsidR="004D415A" w:rsidRPr="00983623" w:rsidRDefault="004D415A" w:rsidP="004D415A">
      <w:pPr>
        <w:pStyle w:val="ListParagraph"/>
        <w:widowControl/>
        <w:numPr>
          <w:ilvl w:val="0"/>
          <w:numId w:val="11"/>
        </w:numPr>
        <w:tabs>
          <w:tab w:val="left" w:pos="-270"/>
        </w:tabs>
        <w:autoSpaceDE/>
        <w:autoSpaceDN/>
        <w:spacing w:after="0" w:line="240" w:lineRule="auto"/>
        <w:contextualSpacing/>
        <w:jc w:val="both"/>
      </w:pPr>
      <w:proofErr w:type="spellStart"/>
      <w:r w:rsidRPr="00983623">
        <w:t>PunithavathyPandian</w:t>
      </w:r>
      <w:proofErr w:type="spellEnd"/>
      <w:r w:rsidRPr="00983623">
        <w:t xml:space="preserve">, Security analysis and Portfolio </w:t>
      </w:r>
      <w:proofErr w:type="spellStart"/>
      <w:r w:rsidRPr="00983623">
        <w:t>mgt</w:t>
      </w:r>
      <w:proofErr w:type="spellEnd"/>
      <w:r w:rsidRPr="00983623">
        <w:t xml:space="preserve">, </w:t>
      </w:r>
      <w:proofErr w:type="spellStart"/>
      <w:r w:rsidRPr="00983623">
        <w:t>Vikas</w:t>
      </w:r>
      <w:proofErr w:type="spellEnd"/>
      <w:r w:rsidRPr="00983623">
        <w:t xml:space="preserve">, Latest Edition 2. </w:t>
      </w:r>
      <w:proofErr w:type="spellStart"/>
      <w:r w:rsidRPr="00983623">
        <w:t>Prasanna</w:t>
      </w:r>
      <w:proofErr w:type="spellEnd"/>
      <w:r w:rsidRPr="00983623">
        <w:t xml:space="preserve"> Chandra, Investment Analysis &amp; Portfolio Management, Tata McGraw hill, Latest Edition 3. V. K. </w:t>
      </w:r>
      <w:proofErr w:type="spellStart"/>
      <w:r w:rsidRPr="00983623">
        <w:t>Bhalla</w:t>
      </w:r>
      <w:proofErr w:type="spellEnd"/>
      <w:r w:rsidRPr="00983623">
        <w:t>, Sultan Chand, Latest Edition</w:t>
      </w:r>
    </w:p>
    <w:p w:rsidR="00735B0C" w:rsidRDefault="00735B0C">
      <w:pPr>
        <w:pStyle w:val="NormalWeb"/>
        <w:spacing w:before="0" w:beforeAutospacing="0" w:after="0" w:afterAutospacing="0" w:line="18" w:lineRule="atLeast"/>
        <w:jc w:val="both"/>
      </w:pPr>
    </w:p>
    <w:p w:rsidR="00735B0C" w:rsidRDefault="00735B0C">
      <w:pPr>
        <w:pStyle w:val="NormalWeb"/>
        <w:spacing w:before="0" w:beforeAutospacing="0" w:after="0" w:afterAutospacing="0" w:line="18" w:lineRule="atLeast"/>
        <w:jc w:val="both"/>
      </w:pPr>
    </w:p>
    <w:p w:rsidR="00656945" w:rsidRPr="00983623" w:rsidRDefault="00656945" w:rsidP="00656945">
      <w:pPr>
        <w:pStyle w:val="Heading1"/>
        <w:jc w:val="both"/>
      </w:pPr>
      <w:bookmarkStart w:id="2" w:name="CO-PO_Mapping_(PO:_Program_Outcomes)"/>
      <w:bookmarkEnd w:id="2"/>
      <w:r w:rsidRPr="00983623">
        <w:t>Method of delivery</w:t>
      </w:r>
    </w:p>
    <w:p w:rsidR="00656945" w:rsidRPr="00983623" w:rsidRDefault="00656945" w:rsidP="00656945">
      <w:pPr>
        <w:jc w:val="both"/>
        <w:rPr>
          <w:color w:val="808080" w:themeColor="background1" w:themeShade="80"/>
        </w:rPr>
      </w:pPr>
      <w:r w:rsidRPr="00983623">
        <w:rPr>
          <w:color w:val="808080" w:themeColor="background1" w:themeShade="80"/>
        </w:rPr>
        <w:t xml:space="preserve">(Face to face lectures, </w:t>
      </w:r>
      <w:proofErr w:type="spellStart"/>
      <w:r w:rsidRPr="00983623">
        <w:rPr>
          <w:color w:val="808080" w:themeColor="background1" w:themeShade="80"/>
        </w:rPr>
        <w:t>self study</w:t>
      </w:r>
      <w:proofErr w:type="spellEnd"/>
      <w:r w:rsidRPr="00983623">
        <w:rPr>
          <w:color w:val="808080" w:themeColor="background1" w:themeShade="80"/>
        </w:rPr>
        <w:t xml:space="preserve"> material, Active Learning Techniques)</w:t>
      </w:r>
    </w:p>
    <w:p w:rsidR="00656945" w:rsidRPr="00983623" w:rsidRDefault="00656945" w:rsidP="00656945">
      <w:pPr>
        <w:pStyle w:val="Heading1"/>
        <w:jc w:val="both"/>
      </w:pPr>
      <w:r w:rsidRPr="00983623">
        <w:t xml:space="preserve">Study time  </w:t>
      </w:r>
    </w:p>
    <w:p w:rsidR="00656945" w:rsidRPr="00983623" w:rsidRDefault="00656945" w:rsidP="00656945">
      <w:pPr>
        <w:jc w:val="both"/>
        <w:rPr>
          <w:color w:val="808080" w:themeColor="background1" w:themeShade="80"/>
        </w:rPr>
      </w:pPr>
      <w:proofErr w:type="gramStart"/>
      <w:r w:rsidRPr="00983623">
        <w:rPr>
          <w:color w:val="808080" w:themeColor="background1" w:themeShade="80"/>
        </w:rPr>
        <w:t>( Three</w:t>
      </w:r>
      <w:proofErr w:type="gramEnd"/>
      <w:r w:rsidRPr="00983623">
        <w:rPr>
          <w:color w:val="808080" w:themeColor="background1" w:themeShade="80"/>
        </w:rPr>
        <w:t xml:space="preserve"> Hours  Per Week )</w:t>
      </w:r>
    </w:p>
    <w:p w:rsidR="00656945" w:rsidRPr="00983623" w:rsidRDefault="00656945" w:rsidP="00656945">
      <w:pPr>
        <w:ind w:left="567" w:hanging="567"/>
        <w:jc w:val="both"/>
      </w:pPr>
    </w:p>
    <w:p w:rsidR="00656945" w:rsidRPr="00983623" w:rsidRDefault="00656945" w:rsidP="00656945">
      <w:pPr>
        <w:pStyle w:val="Heading1"/>
        <w:jc w:val="both"/>
      </w:pPr>
      <w:r w:rsidRPr="00983623">
        <w:t>Blooms Taxonomy and Knowledge retention (For reference)</w:t>
      </w:r>
    </w:p>
    <w:p w:rsidR="00656945" w:rsidRPr="00983623" w:rsidRDefault="00656945" w:rsidP="00656945">
      <w:pPr>
        <w:jc w:val="both"/>
      </w:pPr>
      <w:r w:rsidRPr="00983623">
        <w:t xml:space="preserve">(Blooms taxonomy has been given for reference) </w:t>
      </w:r>
    </w:p>
    <w:p w:rsidR="00656945" w:rsidRPr="00983623" w:rsidRDefault="00656945" w:rsidP="00656945">
      <w:pPr>
        <w:tabs>
          <w:tab w:val="left" w:pos="3018"/>
        </w:tabs>
        <w:jc w:val="both"/>
      </w:pPr>
      <w:r w:rsidRPr="00983623">
        <w:tab/>
      </w:r>
    </w:p>
    <w:p w:rsidR="00735B0C" w:rsidRDefault="000531EA">
      <w:pPr>
        <w:pStyle w:val="Heading1"/>
        <w:spacing w:before="223"/>
      </w:pPr>
      <w:r>
        <w:rPr>
          <w:color w:val="365F91"/>
        </w:rPr>
        <w:t>CO-PO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Mapping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(PO: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Program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Outcomes)</w:t>
      </w:r>
    </w:p>
    <w:p w:rsidR="00735B0C" w:rsidRDefault="00735B0C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2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648"/>
        <w:gridCol w:w="648"/>
        <w:gridCol w:w="636"/>
        <w:gridCol w:w="648"/>
        <w:gridCol w:w="636"/>
        <w:gridCol w:w="648"/>
      </w:tblGrid>
      <w:tr w:rsidR="00656945" w:rsidRPr="00983623" w:rsidTr="008A7BA4">
        <w:trPr>
          <w:trHeight w:val="428"/>
        </w:trPr>
        <w:tc>
          <w:tcPr>
            <w:tcW w:w="1332" w:type="dxa"/>
          </w:tcPr>
          <w:p w:rsidR="00656945" w:rsidRPr="00983623" w:rsidRDefault="00656945" w:rsidP="008A7B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86" w:right="80"/>
              <w:jc w:val="both"/>
              <w:rPr>
                <w:sz w:val="24"/>
                <w:szCs w:val="24"/>
              </w:rPr>
            </w:pPr>
            <w:r w:rsidRPr="00983623">
              <w:rPr>
                <w:sz w:val="24"/>
                <w:szCs w:val="24"/>
              </w:rPr>
              <w:t>PO1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86" w:right="80"/>
              <w:jc w:val="both"/>
              <w:rPr>
                <w:sz w:val="24"/>
                <w:szCs w:val="24"/>
              </w:rPr>
            </w:pPr>
            <w:r w:rsidRPr="00983623">
              <w:rPr>
                <w:sz w:val="24"/>
                <w:szCs w:val="24"/>
              </w:rPr>
              <w:t>PO2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86" w:right="68"/>
              <w:jc w:val="both"/>
              <w:rPr>
                <w:sz w:val="24"/>
                <w:szCs w:val="24"/>
              </w:rPr>
            </w:pPr>
            <w:r w:rsidRPr="00983623">
              <w:rPr>
                <w:sz w:val="24"/>
                <w:szCs w:val="24"/>
              </w:rPr>
              <w:t>PO3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86" w:right="80"/>
              <w:jc w:val="both"/>
              <w:rPr>
                <w:sz w:val="24"/>
                <w:szCs w:val="24"/>
              </w:rPr>
            </w:pPr>
            <w:r w:rsidRPr="00983623">
              <w:rPr>
                <w:sz w:val="24"/>
                <w:szCs w:val="24"/>
              </w:rPr>
              <w:t>PO4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86" w:right="68"/>
              <w:jc w:val="both"/>
              <w:rPr>
                <w:sz w:val="24"/>
                <w:szCs w:val="24"/>
              </w:rPr>
            </w:pPr>
            <w:r w:rsidRPr="00983623">
              <w:rPr>
                <w:sz w:val="24"/>
                <w:szCs w:val="24"/>
              </w:rPr>
              <w:t>PO5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86" w:right="80"/>
              <w:jc w:val="both"/>
              <w:rPr>
                <w:sz w:val="24"/>
                <w:szCs w:val="24"/>
              </w:rPr>
            </w:pPr>
            <w:r w:rsidRPr="00983623">
              <w:rPr>
                <w:sz w:val="24"/>
                <w:szCs w:val="24"/>
              </w:rPr>
              <w:t>PO6</w:t>
            </w:r>
          </w:p>
        </w:tc>
      </w:tr>
      <w:tr w:rsidR="00656945" w:rsidRPr="00983623" w:rsidTr="008A7BA4">
        <w:trPr>
          <w:trHeight w:val="416"/>
        </w:trPr>
        <w:tc>
          <w:tcPr>
            <w:tcW w:w="1332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380" w:right="357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CO 1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</w:tr>
      <w:tr w:rsidR="00656945" w:rsidRPr="00983623" w:rsidTr="008A7BA4">
        <w:trPr>
          <w:trHeight w:val="417"/>
        </w:trPr>
        <w:tc>
          <w:tcPr>
            <w:tcW w:w="1332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380" w:right="357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CO 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</w:tr>
      <w:tr w:rsidR="00656945" w:rsidRPr="00983623" w:rsidTr="008A7BA4">
        <w:trPr>
          <w:trHeight w:val="416"/>
        </w:trPr>
        <w:tc>
          <w:tcPr>
            <w:tcW w:w="1332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380" w:right="357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CO 3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</w:tr>
      <w:tr w:rsidR="00656945" w:rsidRPr="00983623" w:rsidTr="008A7BA4">
        <w:trPr>
          <w:trHeight w:val="429"/>
        </w:trPr>
        <w:tc>
          <w:tcPr>
            <w:tcW w:w="1332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380" w:right="357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CO 4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66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</w:tr>
      <w:tr w:rsidR="00656945" w:rsidRPr="00983623" w:rsidTr="008A7BA4">
        <w:trPr>
          <w:trHeight w:val="416"/>
        </w:trPr>
        <w:tc>
          <w:tcPr>
            <w:tcW w:w="1332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380" w:right="357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CO 5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</w:tr>
      <w:tr w:rsidR="00656945" w:rsidRPr="00983623" w:rsidTr="008A7BA4">
        <w:trPr>
          <w:trHeight w:val="416"/>
        </w:trPr>
        <w:tc>
          <w:tcPr>
            <w:tcW w:w="1332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380" w:right="357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CO6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36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56945" w:rsidRPr="00983623" w:rsidRDefault="00656945" w:rsidP="008A7BA4">
            <w:pPr>
              <w:pStyle w:val="TableParagraph"/>
              <w:spacing w:line="254" w:lineRule="exact"/>
              <w:ind w:left="24"/>
              <w:jc w:val="both"/>
              <w:rPr>
                <w:b/>
                <w:sz w:val="24"/>
                <w:szCs w:val="24"/>
              </w:rPr>
            </w:pPr>
            <w:r w:rsidRPr="00983623">
              <w:rPr>
                <w:b/>
                <w:sz w:val="24"/>
                <w:szCs w:val="24"/>
              </w:rPr>
              <w:t>1</w:t>
            </w:r>
          </w:p>
        </w:tc>
      </w:tr>
    </w:tbl>
    <w:p w:rsidR="00735B0C" w:rsidRDefault="00735B0C">
      <w:pPr>
        <w:pStyle w:val="BodyText"/>
        <w:rPr>
          <w:b/>
          <w:sz w:val="20"/>
        </w:rPr>
      </w:pPr>
    </w:p>
    <w:p w:rsidR="00735B0C" w:rsidRDefault="00735B0C">
      <w:pPr>
        <w:pStyle w:val="BodyText"/>
        <w:rPr>
          <w:b/>
          <w:sz w:val="20"/>
        </w:rPr>
      </w:pPr>
    </w:p>
    <w:p w:rsidR="00735B0C" w:rsidRDefault="00735B0C">
      <w:pPr>
        <w:pStyle w:val="BodyText"/>
        <w:rPr>
          <w:b/>
          <w:sz w:val="20"/>
        </w:rPr>
      </w:pPr>
    </w:p>
    <w:p w:rsidR="00735B0C" w:rsidRDefault="000531EA">
      <w:pPr>
        <w:spacing w:before="254"/>
        <w:ind w:left="232"/>
        <w:rPr>
          <w:b/>
          <w:sz w:val="24"/>
        </w:rPr>
      </w:pPr>
      <w:bookmarkStart w:id="3" w:name="Blooms_Taxonomyand_Knowledge_retention(F"/>
      <w:bookmarkEnd w:id="3"/>
      <w:r>
        <w:rPr>
          <w:b/>
          <w:color w:val="365F91"/>
          <w:sz w:val="24"/>
        </w:rPr>
        <w:t>Blooms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Taxonomy and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Knowledge</w:t>
      </w:r>
      <w:r>
        <w:rPr>
          <w:b/>
          <w:color w:val="365F91"/>
          <w:spacing w:val="-4"/>
          <w:sz w:val="24"/>
        </w:rPr>
        <w:t xml:space="preserve"> </w:t>
      </w:r>
      <w:proofErr w:type="gramStart"/>
      <w:r>
        <w:rPr>
          <w:b/>
          <w:color w:val="365F91"/>
          <w:sz w:val="24"/>
        </w:rPr>
        <w:t>retention(</w:t>
      </w:r>
      <w:proofErr w:type="gramEnd"/>
      <w:r>
        <w:rPr>
          <w:b/>
          <w:color w:val="365F91"/>
          <w:sz w:val="24"/>
        </w:rPr>
        <w:t>For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reference)</w:t>
      </w:r>
    </w:p>
    <w:p w:rsidR="00735B0C" w:rsidRDefault="00735B0C">
      <w:pPr>
        <w:pStyle w:val="BodyText"/>
        <w:rPr>
          <w:b/>
        </w:rPr>
      </w:pPr>
    </w:p>
    <w:p w:rsidR="00735B0C" w:rsidRDefault="000531EA">
      <w:pPr>
        <w:pStyle w:val="BodyText"/>
        <w:ind w:left="232"/>
      </w:pPr>
      <w:r>
        <w:t>(Blooms</w:t>
      </w:r>
      <w:r>
        <w:rPr>
          <w:spacing w:val="-1"/>
        </w:rPr>
        <w:t xml:space="preserve"> </w:t>
      </w:r>
      <w:r>
        <w:t>taxonomy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given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reference)</w:t>
      </w:r>
    </w:p>
    <w:p w:rsidR="00735B0C" w:rsidRDefault="00735B0C">
      <w:pPr>
        <w:pStyle w:val="BodyText"/>
        <w:rPr>
          <w:sz w:val="20"/>
        </w:rPr>
      </w:pPr>
    </w:p>
    <w:p w:rsidR="00735B0C" w:rsidRDefault="000531EA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2406650</wp:posOffset>
            </wp:positionH>
            <wp:positionV relativeFrom="paragraph">
              <wp:posOffset>211455</wp:posOffset>
            </wp:positionV>
            <wp:extent cx="2755900" cy="1998980"/>
            <wp:effectExtent l="0" t="0" r="6350" b="127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B0C" w:rsidRDefault="00735B0C">
      <w:pPr>
        <w:pStyle w:val="BodyText"/>
        <w:spacing w:before="10"/>
        <w:rPr>
          <w:sz w:val="7"/>
        </w:rPr>
      </w:pPr>
    </w:p>
    <w:p w:rsidR="00735B0C" w:rsidRDefault="000531EA">
      <w:pPr>
        <w:spacing w:before="105"/>
        <w:ind w:left="3945" w:right="3960"/>
        <w:jc w:val="center"/>
        <w:rPr>
          <w:b/>
          <w:sz w:val="18"/>
        </w:rPr>
      </w:pPr>
      <w:r>
        <w:rPr>
          <w:b/>
          <w:color w:val="4F81BC"/>
          <w:sz w:val="18"/>
        </w:rPr>
        <w:t>Figure</w:t>
      </w:r>
      <w:r>
        <w:rPr>
          <w:b/>
          <w:color w:val="4F81BC"/>
          <w:spacing w:val="-4"/>
          <w:sz w:val="18"/>
        </w:rPr>
        <w:t xml:space="preserve"> </w:t>
      </w:r>
      <w:r>
        <w:rPr>
          <w:b/>
          <w:color w:val="4F81BC"/>
          <w:sz w:val="18"/>
        </w:rPr>
        <w:t>1: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Blooms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Taxonomy</w:t>
      </w:r>
    </w:p>
    <w:p w:rsidR="00735B0C" w:rsidRDefault="00735B0C">
      <w:pPr>
        <w:pStyle w:val="BodyText"/>
        <w:spacing w:before="10"/>
        <w:rPr>
          <w:b/>
          <w:sz w:val="7"/>
        </w:rPr>
      </w:pPr>
    </w:p>
    <w:p w:rsidR="00735B0C" w:rsidRDefault="00735B0C">
      <w:pPr>
        <w:pStyle w:val="BodyText"/>
        <w:spacing w:before="10"/>
        <w:rPr>
          <w:b/>
          <w:sz w:val="7"/>
        </w:rPr>
      </w:pPr>
    </w:p>
    <w:p w:rsidR="00735B0C" w:rsidRDefault="00735B0C">
      <w:pPr>
        <w:pStyle w:val="BodyText"/>
        <w:spacing w:before="10"/>
        <w:rPr>
          <w:b/>
          <w:sz w:val="7"/>
        </w:rPr>
      </w:pPr>
    </w:p>
    <w:p w:rsidR="00735B0C" w:rsidRDefault="00735B0C">
      <w:pPr>
        <w:pStyle w:val="BodyText"/>
        <w:spacing w:before="10"/>
        <w:rPr>
          <w:b/>
          <w:sz w:val="7"/>
        </w:rPr>
      </w:pPr>
    </w:p>
    <w:p w:rsidR="00735B0C" w:rsidRDefault="000531EA">
      <w:pPr>
        <w:pStyle w:val="BodyText"/>
        <w:ind w:left="19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114300" distR="114300">
            <wp:extent cx="4030980" cy="2002790"/>
            <wp:effectExtent l="0" t="0" r="762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0C" w:rsidRDefault="00735B0C">
      <w:pPr>
        <w:pStyle w:val="BodyText"/>
        <w:spacing w:before="8"/>
        <w:rPr>
          <w:b/>
          <w:sz w:val="9"/>
        </w:rPr>
      </w:pPr>
    </w:p>
    <w:p w:rsidR="00735B0C" w:rsidRDefault="000531EA">
      <w:pPr>
        <w:spacing w:before="105"/>
        <w:ind w:left="3863" w:right="3872"/>
        <w:jc w:val="center"/>
        <w:rPr>
          <w:b/>
          <w:sz w:val="18"/>
        </w:rPr>
      </w:pPr>
      <w:r>
        <w:rPr>
          <w:b/>
          <w:color w:val="4F81BC"/>
          <w:sz w:val="18"/>
        </w:rPr>
        <w:t>Figure</w:t>
      </w:r>
      <w:r>
        <w:rPr>
          <w:b/>
          <w:color w:val="4F81BC"/>
          <w:spacing w:val="-5"/>
          <w:sz w:val="18"/>
        </w:rPr>
        <w:t xml:space="preserve"> </w:t>
      </w:r>
      <w:r>
        <w:rPr>
          <w:b/>
          <w:color w:val="4F81BC"/>
          <w:sz w:val="18"/>
        </w:rPr>
        <w:t>2: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Knowledge</w:t>
      </w:r>
      <w:r>
        <w:rPr>
          <w:b/>
          <w:color w:val="4F81BC"/>
          <w:spacing w:val="-2"/>
          <w:sz w:val="18"/>
        </w:rPr>
        <w:t xml:space="preserve"> </w:t>
      </w:r>
      <w:r>
        <w:rPr>
          <w:b/>
          <w:color w:val="4F81BC"/>
          <w:sz w:val="18"/>
        </w:rPr>
        <w:t>retention</w:t>
      </w:r>
    </w:p>
    <w:p w:rsidR="00735B0C" w:rsidRDefault="00735B0C">
      <w:pPr>
        <w:pStyle w:val="BodyText"/>
        <w:rPr>
          <w:b/>
          <w:sz w:val="22"/>
        </w:rPr>
      </w:pPr>
    </w:p>
    <w:p w:rsidR="00735B0C" w:rsidRDefault="000531EA">
      <w:pPr>
        <w:pStyle w:val="Heading1"/>
        <w:spacing w:before="257"/>
      </w:pPr>
      <w:bookmarkStart w:id="4" w:name="Practical_work:"/>
      <w:bookmarkEnd w:id="4"/>
      <w:r>
        <w:rPr>
          <w:color w:val="365F91"/>
        </w:rPr>
        <w:t>Practical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work:</w:t>
      </w:r>
    </w:p>
    <w:p w:rsidR="00656945" w:rsidRPr="00983623" w:rsidRDefault="00656945" w:rsidP="00656945">
      <w:pPr>
        <w:pStyle w:val="ListParagraph"/>
        <w:widowControl/>
        <w:numPr>
          <w:ilvl w:val="0"/>
          <w:numId w:val="9"/>
        </w:numPr>
        <w:autoSpaceDE/>
        <w:autoSpaceDN/>
        <w:spacing w:after="0" w:line="240" w:lineRule="auto"/>
        <w:contextualSpacing/>
        <w:jc w:val="both"/>
        <w:rPr>
          <w:lang w:val="en-AU"/>
        </w:rPr>
      </w:pPr>
      <w:r w:rsidRPr="00983623">
        <w:t>ASSIGNMENT -1 Theory questions from unit 1&amp;2</w:t>
      </w:r>
    </w:p>
    <w:p w:rsidR="00656945" w:rsidRPr="00983623" w:rsidRDefault="00656945" w:rsidP="00656945">
      <w:pPr>
        <w:pStyle w:val="ListParagraph"/>
        <w:widowControl/>
        <w:numPr>
          <w:ilvl w:val="0"/>
          <w:numId w:val="9"/>
        </w:numPr>
        <w:autoSpaceDE/>
        <w:autoSpaceDN/>
        <w:spacing w:after="0" w:line="240" w:lineRule="auto"/>
        <w:contextualSpacing/>
        <w:jc w:val="both"/>
        <w:rPr>
          <w:lang w:val="en-AU"/>
        </w:rPr>
      </w:pPr>
      <w:r w:rsidRPr="00983623">
        <w:t xml:space="preserve">ASSIGNMENT -2 To make portfolio of different sector shares and evaluate, Risk and </w:t>
      </w:r>
      <w:proofErr w:type="gramStart"/>
      <w:r w:rsidRPr="00983623">
        <w:t>return ,</w:t>
      </w:r>
      <w:proofErr w:type="gramEnd"/>
      <w:r w:rsidRPr="00983623">
        <w:t xml:space="preserve"> Beta, Sharpe ratio</w:t>
      </w:r>
    </w:p>
    <w:p w:rsidR="00735B0C" w:rsidRDefault="00735B0C">
      <w:pPr>
        <w:pStyle w:val="BodyText"/>
        <w:rPr>
          <w:sz w:val="28"/>
        </w:rPr>
      </w:pPr>
    </w:p>
    <w:p w:rsidR="00735B0C" w:rsidRDefault="000531EA">
      <w:pPr>
        <w:pStyle w:val="Heading1"/>
        <w:spacing w:before="169"/>
      </w:pPr>
      <w:bookmarkStart w:id="5" w:name="Lecture/tutorial_times__(As_per_time_tab"/>
      <w:bookmarkEnd w:id="5"/>
      <w:r>
        <w:rPr>
          <w:color w:val="365F91"/>
        </w:rPr>
        <w:t>Lecture / tutorial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times</w:t>
      </w:r>
      <w:r>
        <w:rPr>
          <w:color w:val="365F91"/>
          <w:spacing w:val="56"/>
        </w:rPr>
        <w:t xml:space="preserve"> </w:t>
      </w:r>
      <w:r>
        <w:rPr>
          <w:color w:val="365F91"/>
        </w:rPr>
        <w:t>(As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time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table)</w:t>
      </w:r>
    </w:p>
    <w:p w:rsidR="00735B0C" w:rsidRDefault="00735B0C">
      <w:pPr>
        <w:pStyle w:val="BodyText"/>
        <w:rPr>
          <w:b/>
          <w:sz w:val="30"/>
        </w:rPr>
      </w:pPr>
    </w:p>
    <w:p w:rsidR="00735B0C" w:rsidRDefault="000531EA">
      <w:pPr>
        <w:spacing w:before="219"/>
        <w:ind w:left="232"/>
        <w:rPr>
          <w:b/>
          <w:sz w:val="24"/>
        </w:rPr>
      </w:pPr>
      <w:bookmarkStart w:id="6" w:name="Attendance_Requirements"/>
      <w:bookmarkEnd w:id="6"/>
      <w:r>
        <w:rPr>
          <w:b/>
          <w:color w:val="365F91"/>
          <w:sz w:val="24"/>
        </w:rPr>
        <w:t>Attendance</w:t>
      </w:r>
      <w:r>
        <w:rPr>
          <w:b/>
          <w:color w:val="365F91"/>
          <w:spacing w:val="-11"/>
          <w:sz w:val="24"/>
        </w:rPr>
        <w:t xml:space="preserve"> </w:t>
      </w:r>
      <w:r>
        <w:rPr>
          <w:b/>
          <w:color w:val="365F91"/>
          <w:sz w:val="24"/>
        </w:rPr>
        <w:t>Requirements</w:t>
      </w:r>
    </w:p>
    <w:p w:rsidR="00735B0C" w:rsidRDefault="00735B0C">
      <w:pPr>
        <w:pStyle w:val="BodyText"/>
        <w:spacing w:before="9"/>
        <w:rPr>
          <w:b/>
          <w:sz w:val="23"/>
        </w:rPr>
      </w:pPr>
    </w:p>
    <w:p w:rsidR="00735B0C" w:rsidRDefault="000531EA">
      <w:pPr>
        <w:pStyle w:val="BodyText"/>
        <w:spacing w:line="288" w:lineRule="auto"/>
        <w:ind w:left="232" w:right="213"/>
        <w:jc w:val="both"/>
      </w:pPr>
      <w:r>
        <w:t>The University norms states that it is the responsibility of students to attend all lectures, tutorials,</w:t>
      </w:r>
      <w:r>
        <w:rPr>
          <w:spacing w:val="1"/>
        </w:rPr>
        <w:t xml:space="preserve"> </w:t>
      </w:r>
      <w:r>
        <w:t>seminars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practical</w:t>
      </w:r>
      <w:r>
        <w:rPr>
          <w:spacing w:val="21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stipulated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outline.</w:t>
      </w:r>
      <w:r>
        <w:rPr>
          <w:spacing w:val="21"/>
        </w:rPr>
        <w:t xml:space="preserve"> </w:t>
      </w:r>
      <w:r>
        <w:t>Minimum</w:t>
      </w:r>
      <w:r>
        <w:rPr>
          <w:spacing w:val="21"/>
        </w:rPr>
        <w:t xml:space="preserve"> </w:t>
      </w:r>
      <w:r>
        <w:t>attendance</w:t>
      </w:r>
      <w:r>
        <w:rPr>
          <w:spacing w:val="17"/>
        </w:rPr>
        <w:t xml:space="preserve"> </w:t>
      </w:r>
      <w:r>
        <w:t>requirement</w:t>
      </w:r>
      <w:r>
        <w:rPr>
          <w:spacing w:val="-5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norms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compulsory</w:t>
      </w:r>
      <w:r>
        <w:rPr>
          <w:spacing w:val="-2"/>
        </w:rPr>
        <w:t xml:space="preserve"> </w:t>
      </w:r>
      <w:r>
        <w:t>for being 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mid and</w:t>
      </w:r>
      <w:r>
        <w:rPr>
          <w:spacing w:val="-1"/>
        </w:rPr>
        <w:t xml:space="preserve"> </w:t>
      </w:r>
      <w:r>
        <w:t>end semester examinations.</w:t>
      </w:r>
    </w:p>
    <w:p w:rsidR="00735B0C" w:rsidRDefault="00735B0C">
      <w:pPr>
        <w:pStyle w:val="BodyText"/>
        <w:rPr>
          <w:sz w:val="28"/>
        </w:rPr>
      </w:pPr>
    </w:p>
    <w:p w:rsidR="00735B0C" w:rsidRDefault="000531EA">
      <w:pPr>
        <w:pStyle w:val="Heading1"/>
        <w:spacing w:before="223"/>
        <w:jc w:val="both"/>
      </w:pPr>
      <w:bookmarkStart w:id="7" w:name="ASSESSMENT_GUIDELINES"/>
      <w:bookmarkStart w:id="8" w:name="Details_of_referencing_system_to_be_used"/>
      <w:bookmarkEnd w:id="7"/>
      <w:bookmarkEnd w:id="8"/>
      <w:r>
        <w:rPr>
          <w:color w:val="365F91"/>
        </w:rPr>
        <w:t>ASSESSMENT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GUIDELINES</w:t>
      </w:r>
    </w:p>
    <w:p w:rsidR="00735B0C" w:rsidRDefault="00735B0C">
      <w:pPr>
        <w:pStyle w:val="BodyText"/>
        <w:rPr>
          <w:b/>
        </w:rPr>
      </w:pPr>
    </w:p>
    <w:p w:rsidR="00735B0C" w:rsidRDefault="000531EA">
      <w:pPr>
        <w:pStyle w:val="BodyText"/>
        <w:ind w:left="232"/>
        <w:jc w:val="both"/>
      </w:pPr>
      <w:r>
        <w:t>Your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following:</w:t>
      </w:r>
    </w:p>
    <w:p w:rsidR="00735B0C" w:rsidRDefault="00735B0C">
      <w:pPr>
        <w:pStyle w:val="BodyText"/>
        <w:rPr>
          <w:sz w:val="23"/>
        </w:rPr>
      </w:pPr>
    </w:p>
    <w:p w:rsidR="00735B0C" w:rsidRDefault="000531EA" w:rsidP="004D415A">
      <w:pPr>
        <w:pStyle w:val="Heading1"/>
        <w:tabs>
          <w:tab w:val="left" w:pos="4768"/>
        </w:tabs>
        <w:spacing w:after="0"/>
        <w:ind w:left="801"/>
      </w:pPr>
      <w:r>
        <w:rPr>
          <w:color w:val="7D7D7D"/>
        </w:rPr>
        <w:t>Assignment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&amp;</w:t>
      </w:r>
      <w:r>
        <w:rPr>
          <w:color w:val="7D7D7D"/>
          <w:spacing w:val="-2"/>
        </w:rPr>
        <w:t xml:space="preserve"> </w:t>
      </w:r>
      <w:r w:rsidR="00C23D7B">
        <w:rPr>
          <w:color w:val="7D7D7D"/>
        </w:rPr>
        <w:t>Attendance</w:t>
      </w:r>
      <w:r w:rsidR="00C23D7B">
        <w:rPr>
          <w:color w:val="7D7D7D"/>
        </w:rPr>
        <w:tab/>
        <w:t>20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Marks</w:t>
      </w:r>
    </w:p>
    <w:p w:rsidR="00735B0C" w:rsidRDefault="00735B0C" w:rsidP="004D415A">
      <w:pPr>
        <w:pStyle w:val="BodyText"/>
        <w:spacing w:after="0"/>
        <w:rPr>
          <w:b/>
        </w:rPr>
      </w:pPr>
    </w:p>
    <w:p w:rsidR="00735B0C" w:rsidRDefault="000531EA" w:rsidP="004D415A">
      <w:pPr>
        <w:pStyle w:val="Heading1"/>
        <w:tabs>
          <w:tab w:val="left" w:pos="4768"/>
        </w:tabs>
        <w:spacing w:after="0"/>
        <w:ind w:left="801"/>
      </w:pPr>
      <w:r>
        <w:rPr>
          <w:color w:val="7D7D7D"/>
        </w:rPr>
        <w:t>Mid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semester</w:t>
      </w:r>
      <w:r>
        <w:rPr>
          <w:color w:val="7D7D7D"/>
        </w:rPr>
        <w:tab/>
        <w:t>40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Marks</w:t>
      </w:r>
    </w:p>
    <w:p w:rsidR="00735B0C" w:rsidRDefault="00735B0C" w:rsidP="004D415A">
      <w:pPr>
        <w:pStyle w:val="BodyText"/>
        <w:spacing w:after="0"/>
        <w:rPr>
          <w:b/>
        </w:rPr>
      </w:pPr>
    </w:p>
    <w:p w:rsidR="00735B0C" w:rsidRDefault="000531EA" w:rsidP="004D415A">
      <w:pPr>
        <w:tabs>
          <w:tab w:val="left" w:pos="4792"/>
        </w:tabs>
        <w:spacing w:after="0"/>
        <w:ind w:left="772"/>
        <w:rPr>
          <w:b/>
          <w:sz w:val="24"/>
        </w:rPr>
      </w:pPr>
      <w:r>
        <w:rPr>
          <w:b/>
          <w:color w:val="7D7D7D"/>
          <w:sz w:val="24"/>
        </w:rPr>
        <w:t>Final</w:t>
      </w:r>
      <w:r>
        <w:rPr>
          <w:b/>
          <w:color w:val="7D7D7D"/>
          <w:spacing w:val="-1"/>
          <w:sz w:val="24"/>
        </w:rPr>
        <w:t xml:space="preserve"> </w:t>
      </w:r>
      <w:r>
        <w:rPr>
          <w:b/>
          <w:color w:val="7D7D7D"/>
          <w:sz w:val="24"/>
        </w:rPr>
        <w:t>exam</w:t>
      </w:r>
      <w:r>
        <w:rPr>
          <w:b/>
          <w:color w:val="7D7D7D"/>
          <w:spacing w:val="-1"/>
          <w:sz w:val="24"/>
        </w:rPr>
        <w:t xml:space="preserve"> </w:t>
      </w:r>
      <w:r>
        <w:rPr>
          <w:b/>
          <w:color w:val="7D7D7D"/>
          <w:sz w:val="24"/>
        </w:rPr>
        <w:t>(</w:t>
      </w:r>
      <w:r>
        <w:rPr>
          <w:b/>
          <w:i/>
          <w:color w:val="7D7D7D"/>
          <w:sz w:val="24"/>
        </w:rPr>
        <w:t>closed book</w:t>
      </w:r>
      <w:r>
        <w:rPr>
          <w:b/>
          <w:color w:val="7D7D7D"/>
          <w:sz w:val="24"/>
        </w:rPr>
        <w:t>)</w:t>
      </w:r>
      <w:r>
        <w:rPr>
          <w:b/>
          <w:color w:val="7D7D7D"/>
          <w:sz w:val="24"/>
        </w:rPr>
        <w:tab/>
        <w:t>40</w:t>
      </w:r>
      <w:r>
        <w:rPr>
          <w:b/>
          <w:color w:val="7D7D7D"/>
          <w:spacing w:val="-2"/>
          <w:sz w:val="24"/>
        </w:rPr>
        <w:t xml:space="preserve"> </w:t>
      </w:r>
      <w:r>
        <w:rPr>
          <w:b/>
          <w:color w:val="7D7D7D"/>
          <w:sz w:val="24"/>
        </w:rPr>
        <w:t>Marks</w:t>
      </w:r>
    </w:p>
    <w:p w:rsidR="00735B0C" w:rsidRDefault="00735B0C">
      <w:pPr>
        <w:pStyle w:val="BodyText"/>
        <w:rPr>
          <w:b/>
          <w:sz w:val="30"/>
        </w:rPr>
      </w:pPr>
    </w:p>
    <w:p w:rsidR="00735B0C" w:rsidRDefault="000531EA">
      <w:pPr>
        <w:pStyle w:val="Heading1"/>
        <w:spacing w:before="220"/>
        <w:jc w:val="both"/>
      </w:pPr>
      <w:bookmarkStart w:id="9" w:name="SUPPLEMENTARY_ASSESSMENT"/>
      <w:bookmarkEnd w:id="9"/>
      <w:r>
        <w:rPr>
          <w:color w:val="365F91"/>
          <w:spacing w:val="-1"/>
        </w:rPr>
        <w:t>SUPPLEMENTARY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ASSESSMENT</w:t>
      </w:r>
    </w:p>
    <w:p w:rsidR="00735B0C" w:rsidRDefault="00735B0C">
      <w:pPr>
        <w:pStyle w:val="BodyText"/>
        <w:spacing w:before="8"/>
        <w:rPr>
          <w:b/>
          <w:sz w:val="23"/>
        </w:rPr>
      </w:pPr>
    </w:p>
    <w:p w:rsidR="00735B0C" w:rsidRDefault="000531EA">
      <w:pPr>
        <w:pStyle w:val="BodyText"/>
        <w:spacing w:before="1" w:line="290" w:lineRule="auto"/>
        <w:ind w:left="232" w:right="218"/>
        <w:jc w:val="both"/>
      </w:pPr>
      <w:r>
        <w:t>Students who receive an overall mark less than 40% in mid semester or end semester will be</w:t>
      </w:r>
      <w:r>
        <w:rPr>
          <w:spacing w:val="1"/>
        </w:rPr>
        <w:t xml:space="preserve"> </w:t>
      </w:r>
      <w:r>
        <w:t>considered for supplementary assessment in the respective components (</w:t>
      </w:r>
      <w:proofErr w:type="spellStart"/>
      <w:r>
        <w:t>i.e</w:t>
      </w:r>
      <w:proofErr w:type="spellEnd"/>
      <w:r>
        <w:t xml:space="preserve"> mid semester or end</w:t>
      </w:r>
      <w:r>
        <w:rPr>
          <w:spacing w:val="1"/>
        </w:rPr>
        <w:t xml:space="preserve"> </w:t>
      </w:r>
      <w:r>
        <w:t>semester)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concerned.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supplementary examination period to take up the respective components (mid semester or end</w:t>
      </w:r>
      <w:r>
        <w:rPr>
          <w:spacing w:val="1"/>
        </w:rPr>
        <w:t xml:space="preserve"> </w:t>
      </w:r>
      <w:r>
        <w:t>semester)</w:t>
      </w:r>
      <w:r>
        <w:rPr>
          <w:spacing w:val="-2"/>
        </w:rPr>
        <w:t xml:space="preserve"> </w:t>
      </w:r>
      <w:r>
        <w:t>and need</w:t>
      </w:r>
      <w:r>
        <w:rPr>
          <w:spacing w:val="-1"/>
        </w:rPr>
        <w:t xml:space="preserve"> </w:t>
      </w:r>
      <w:r>
        <w:t>to obtain the</w:t>
      </w:r>
      <w:r>
        <w:rPr>
          <w:spacing w:val="-2"/>
        </w:rPr>
        <w:t xml:space="preserve"> </w:t>
      </w:r>
      <w:r>
        <w:t>required minimum</w:t>
      </w:r>
      <w:r>
        <w:rPr>
          <w:spacing w:val="-3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marks to</w:t>
      </w:r>
      <w:r>
        <w:rPr>
          <w:spacing w:val="-4"/>
        </w:rPr>
        <w:t xml:space="preserve"> </w:t>
      </w:r>
      <w:r>
        <w:t>clear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components.</w:t>
      </w:r>
    </w:p>
    <w:p w:rsidR="00735B0C" w:rsidRDefault="00735B0C">
      <w:pPr>
        <w:spacing w:line="290" w:lineRule="auto"/>
        <w:jc w:val="both"/>
      </w:pPr>
    </w:p>
    <w:p w:rsidR="00735B0C" w:rsidRDefault="000531EA">
      <w:pPr>
        <w:pStyle w:val="Heading1"/>
        <w:spacing w:before="168"/>
      </w:pPr>
      <w:bookmarkStart w:id="10" w:name="Practical_Work_Report/Laboratory_Report:"/>
      <w:bookmarkStart w:id="11" w:name="Late_Work"/>
      <w:bookmarkEnd w:id="10"/>
      <w:bookmarkEnd w:id="11"/>
      <w:r>
        <w:rPr>
          <w:color w:val="365F91"/>
        </w:rPr>
        <w:t>Late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</w:t>
      </w:r>
    </w:p>
    <w:p w:rsidR="00735B0C" w:rsidRDefault="00735B0C">
      <w:pPr>
        <w:pStyle w:val="BodyText"/>
        <w:rPr>
          <w:b/>
        </w:rPr>
      </w:pPr>
    </w:p>
    <w:p w:rsidR="00735B0C" w:rsidRDefault="000531EA">
      <w:pPr>
        <w:pStyle w:val="BodyText"/>
        <w:spacing w:line="288" w:lineRule="auto"/>
        <w:ind w:left="232" w:right="221"/>
        <w:jc w:val="both"/>
      </w:pPr>
      <w:r>
        <w:t>Late assignments will not be accepted without supporting documentation.</w:t>
      </w:r>
      <w:r>
        <w:rPr>
          <w:spacing w:val="1"/>
        </w:rPr>
        <w:t xml:space="preserve"> </w:t>
      </w:r>
      <w:r>
        <w:t>Late submission of the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deduction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mark</w:t>
      </w:r>
      <w:r>
        <w:rPr>
          <w:spacing w:val="2"/>
        </w:rPr>
        <w:t xml:space="preserve"> </w:t>
      </w:r>
      <w:r>
        <w:t>per calendar</w:t>
      </w:r>
      <w:r>
        <w:rPr>
          <w:spacing w:val="-2"/>
        </w:rPr>
        <w:t xml:space="preserve"> </w:t>
      </w:r>
      <w:r>
        <w:t>day</w:t>
      </w:r>
    </w:p>
    <w:p w:rsidR="00735B0C" w:rsidRDefault="00735B0C">
      <w:pPr>
        <w:pStyle w:val="BodyText"/>
        <w:rPr>
          <w:sz w:val="28"/>
        </w:rPr>
      </w:pPr>
    </w:p>
    <w:p w:rsidR="00735B0C" w:rsidRDefault="000531EA">
      <w:pPr>
        <w:pStyle w:val="Heading1"/>
        <w:spacing w:before="167"/>
      </w:pPr>
      <w:bookmarkStart w:id="12" w:name="Format"/>
      <w:bookmarkEnd w:id="12"/>
      <w:r>
        <w:rPr>
          <w:color w:val="365F91"/>
        </w:rPr>
        <w:t>Format</w:t>
      </w:r>
    </w:p>
    <w:p w:rsidR="00735B0C" w:rsidRDefault="00735B0C">
      <w:pPr>
        <w:pStyle w:val="BodyText"/>
        <w:rPr>
          <w:b/>
        </w:rPr>
      </w:pPr>
    </w:p>
    <w:p w:rsidR="00735B0C" w:rsidRDefault="000531EA">
      <w:pPr>
        <w:spacing w:before="1" w:line="304" w:lineRule="auto"/>
        <w:ind w:left="232" w:right="213"/>
        <w:jc w:val="both"/>
        <w:rPr>
          <w:b/>
          <w:sz w:val="24"/>
        </w:rPr>
      </w:pPr>
      <w:r>
        <w:rPr>
          <w:sz w:val="24"/>
        </w:rPr>
        <w:t>All assignments must be presented in a neat, legible format with all information sources correctly</w:t>
      </w:r>
      <w:r>
        <w:rPr>
          <w:spacing w:val="1"/>
          <w:sz w:val="24"/>
        </w:rPr>
        <w:t xml:space="preserve"> </w:t>
      </w:r>
      <w:r>
        <w:rPr>
          <w:sz w:val="24"/>
        </w:rPr>
        <w:t>referenced.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Assignment material handed in throughout the session that is not neat and legible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 marked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returned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the student.</w:t>
      </w:r>
    </w:p>
    <w:p w:rsidR="00735B0C" w:rsidRDefault="00735B0C">
      <w:pPr>
        <w:pStyle w:val="BodyText"/>
        <w:spacing w:before="3"/>
        <w:rPr>
          <w:b/>
          <w:sz w:val="42"/>
        </w:rPr>
      </w:pPr>
    </w:p>
    <w:p w:rsidR="00735B0C" w:rsidRDefault="000531EA">
      <w:pPr>
        <w:pStyle w:val="Heading1"/>
      </w:pPr>
      <w:bookmarkStart w:id="13" w:name="Retention_of_Written_Work"/>
      <w:bookmarkEnd w:id="13"/>
      <w:r>
        <w:rPr>
          <w:color w:val="365F91"/>
        </w:rPr>
        <w:t>Retention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Written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Work</w:t>
      </w:r>
    </w:p>
    <w:p w:rsidR="00735B0C" w:rsidRDefault="00735B0C">
      <w:pPr>
        <w:pStyle w:val="BodyText"/>
        <w:rPr>
          <w:b/>
        </w:rPr>
      </w:pPr>
    </w:p>
    <w:p w:rsidR="00735B0C" w:rsidRDefault="000531EA">
      <w:pPr>
        <w:pStyle w:val="BodyText"/>
        <w:spacing w:before="1" w:line="288" w:lineRule="auto"/>
        <w:ind w:left="232" w:right="217"/>
        <w:jc w:val="both"/>
      </w:pPr>
      <w:r>
        <w:t>Written assessment work will be retained by the Course coordinator/lecturer for two weeks after</w:t>
      </w:r>
      <w:r>
        <w:rPr>
          <w:spacing w:val="1"/>
        </w:rPr>
        <w:t xml:space="preserve"> </w:t>
      </w:r>
      <w:r>
        <w:t>marking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collected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students.</w:t>
      </w:r>
    </w:p>
    <w:p w:rsidR="00735B0C" w:rsidRDefault="00735B0C">
      <w:pPr>
        <w:pStyle w:val="BodyText"/>
        <w:rPr>
          <w:sz w:val="28"/>
        </w:rPr>
      </w:pPr>
    </w:p>
    <w:p w:rsidR="00735B0C" w:rsidRDefault="000531EA">
      <w:pPr>
        <w:pStyle w:val="Heading1"/>
        <w:spacing w:before="167"/>
      </w:pPr>
      <w:bookmarkStart w:id="14" w:name="University_and_Faculty_Policies"/>
      <w:bookmarkEnd w:id="14"/>
      <w:r>
        <w:rPr>
          <w:color w:val="365F91"/>
        </w:rPr>
        <w:t>University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Faculty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Policies</w:t>
      </w:r>
    </w:p>
    <w:p w:rsidR="00735B0C" w:rsidRDefault="00735B0C">
      <w:pPr>
        <w:pStyle w:val="BodyText"/>
        <w:rPr>
          <w:b/>
        </w:rPr>
      </w:pPr>
    </w:p>
    <w:p w:rsidR="00735B0C" w:rsidRDefault="000531EA">
      <w:pPr>
        <w:pStyle w:val="BodyText"/>
        <w:spacing w:line="288" w:lineRule="auto"/>
        <w:ind w:left="232" w:right="220"/>
        <w:jc w:val="both"/>
      </w:pP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plagiarism, special consideration, supplementary examinations and other educational issues and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matters.</w:t>
      </w:r>
    </w:p>
    <w:p w:rsidR="00735B0C" w:rsidRDefault="00735B0C">
      <w:pPr>
        <w:pStyle w:val="BodyText"/>
        <w:rPr>
          <w:sz w:val="28"/>
        </w:rPr>
      </w:pPr>
    </w:p>
    <w:p w:rsidR="00735B0C" w:rsidRDefault="00735B0C">
      <w:pPr>
        <w:pStyle w:val="BodyText"/>
        <w:spacing w:before="8"/>
        <w:rPr>
          <w:sz w:val="36"/>
        </w:rPr>
      </w:pPr>
    </w:p>
    <w:p w:rsidR="00226158" w:rsidRDefault="00226158">
      <w:pPr>
        <w:pStyle w:val="BodyText"/>
        <w:spacing w:before="8"/>
        <w:rPr>
          <w:sz w:val="36"/>
        </w:rPr>
      </w:pPr>
      <w:bookmarkStart w:id="15" w:name="_GoBack"/>
      <w:bookmarkEnd w:id="15"/>
    </w:p>
    <w:p w:rsidR="004D415A" w:rsidRDefault="004D415A">
      <w:pPr>
        <w:pStyle w:val="BodyText"/>
        <w:spacing w:before="8"/>
        <w:rPr>
          <w:sz w:val="36"/>
        </w:rPr>
      </w:pPr>
    </w:p>
    <w:p w:rsidR="00226158" w:rsidRPr="00983623" w:rsidRDefault="00226158" w:rsidP="00226158">
      <w:pPr>
        <w:pStyle w:val="Heading1"/>
        <w:jc w:val="both"/>
        <w:rPr>
          <w:lang w:val="en-AU"/>
        </w:rPr>
      </w:pPr>
      <w:r w:rsidRPr="00983623">
        <w:rPr>
          <w:lang w:val="en-AU"/>
        </w:rPr>
        <w:t>Course schedule (subject to change)</w:t>
      </w:r>
    </w:p>
    <w:p w:rsidR="00226158" w:rsidRPr="00983623" w:rsidRDefault="00226158" w:rsidP="00226158">
      <w:pPr>
        <w:jc w:val="both"/>
        <w:rPr>
          <w:b/>
          <w:lang w:val="en-AU"/>
        </w:rPr>
      </w:pPr>
      <w:r w:rsidRPr="00983623">
        <w:rPr>
          <w:b/>
          <w:lang w:val="en-AU"/>
        </w:rPr>
        <w:t xml:space="preserve">(Mention quiz, assignment submission, breaks </w:t>
      </w:r>
      <w:proofErr w:type="spellStart"/>
      <w:r w:rsidRPr="00983623">
        <w:rPr>
          <w:b/>
          <w:lang w:val="en-AU"/>
        </w:rPr>
        <w:t>etc</w:t>
      </w:r>
      <w:proofErr w:type="spellEnd"/>
      <w:r w:rsidRPr="00983623">
        <w:rPr>
          <w:b/>
          <w:lang w:val="en-AU"/>
        </w:rPr>
        <w:t xml:space="preserve"> as well in the table under the Teaching Learning Activity Column)</w:t>
      </w:r>
    </w:p>
    <w:p w:rsidR="004D415A" w:rsidRDefault="004D415A">
      <w:pPr>
        <w:pStyle w:val="BodyText"/>
        <w:spacing w:before="8"/>
        <w:rPr>
          <w:sz w:val="3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8"/>
        <w:gridCol w:w="1357"/>
        <w:gridCol w:w="204"/>
        <w:gridCol w:w="3784"/>
        <w:gridCol w:w="12"/>
        <w:gridCol w:w="1878"/>
        <w:gridCol w:w="11"/>
        <w:gridCol w:w="1942"/>
      </w:tblGrid>
      <w:tr w:rsidR="004D415A" w:rsidRPr="00983623" w:rsidTr="008A7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tcW w:w="3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  <w:r w:rsidRPr="00983623">
              <w:rPr>
                <w:b/>
              </w:rPr>
              <w:t xml:space="preserve">Week # </w:t>
            </w:r>
          </w:p>
        </w:tc>
        <w:tc>
          <w:tcPr>
            <w:tcW w:w="4000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  <w:r w:rsidRPr="00983623">
              <w:rPr>
                <w:b/>
              </w:rPr>
              <w:t xml:space="preserve">Topic &amp; contents 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  <w:p w:rsidR="004D415A" w:rsidRPr="00983623" w:rsidRDefault="004D415A" w:rsidP="008A7BA4">
            <w:pPr>
              <w:jc w:val="both"/>
              <w:rPr>
                <w:b/>
              </w:rPr>
            </w:pPr>
            <w:r w:rsidRPr="00983623">
              <w:rPr>
                <w:b/>
              </w:rPr>
              <w:t>CO Addressed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  <w:r w:rsidRPr="00983623">
              <w:rPr>
                <w:b/>
              </w:rPr>
              <w:t>Teaching Learning Activity (TLA)</w:t>
            </w:r>
          </w:p>
        </w:tc>
      </w:tr>
      <w:tr w:rsidR="004D415A" w:rsidRPr="00983623" w:rsidTr="008A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tcW w:w="398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4D415A" w:rsidRPr="00983623" w:rsidRDefault="004D415A" w:rsidP="008A7BA4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Weeks 1</w:t>
            </w:r>
          </w:p>
        </w:tc>
        <w:tc>
          <w:tcPr>
            <w:tcW w:w="4000" w:type="dxa"/>
            <w:gridSpan w:val="3"/>
            <w:tcBorders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Overview: Investment concepts &amp; Features, Investment Avenues, Stock Market Indices, Depository System and Listing of Securities</w:t>
            </w: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 xml:space="preserve"> </w:t>
            </w:r>
          </w:p>
          <w:p w:rsidR="004D415A" w:rsidRPr="00983623" w:rsidRDefault="004D415A" w:rsidP="008A7BA4">
            <w:pPr>
              <w:jc w:val="both"/>
            </w:pPr>
            <w:r w:rsidRPr="00983623">
              <w:t>CO1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Face to face lecture delivery</w:t>
            </w:r>
          </w:p>
        </w:tc>
      </w:tr>
      <w:tr w:rsidR="004D415A" w:rsidRPr="00983623" w:rsidTr="008A7BA4">
        <w:trPr>
          <w:trHeight w:val="850"/>
          <w:jc w:val="center"/>
        </w:trPr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Weeks 2</w:t>
            </w:r>
          </w:p>
        </w:tc>
        <w:tc>
          <w:tcPr>
            <w:tcW w:w="4000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Stock Market Indices, Depository System and Listing of Securities</w:t>
            </w:r>
          </w:p>
        </w:tc>
        <w:tc>
          <w:tcPr>
            <w:tcW w:w="1889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CO1</w:t>
            </w:r>
          </w:p>
        </w:tc>
        <w:tc>
          <w:tcPr>
            <w:tcW w:w="1942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Presentation and face to face lecture delivery</w:t>
            </w:r>
          </w:p>
          <w:p w:rsidR="004D415A" w:rsidRPr="00983623" w:rsidRDefault="004D415A" w:rsidP="008A7BA4">
            <w:pPr>
              <w:jc w:val="both"/>
            </w:pPr>
          </w:p>
        </w:tc>
      </w:tr>
      <w:tr w:rsidR="004D415A" w:rsidRPr="00983623" w:rsidTr="008A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  <w:jc w:val="center"/>
        </w:trPr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3</w:t>
            </w:r>
          </w:p>
        </w:tc>
        <w:tc>
          <w:tcPr>
            <w:tcW w:w="400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i/>
              </w:rPr>
            </w:pPr>
            <w:r w:rsidRPr="00983623">
              <w:t>Introduction to Futures and Options, Risk and Return</w:t>
            </w:r>
          </w:p>
        </w:tc>
        <w:tc>
          <w:tcPr>
            <w:tcW w:w="188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  <w:rPr>
                <w:i/>
              </w:rPr>
            </w:pPr>
            <w:r w:rsidRPr="00983623">
              <w:rPr>
                <w:i/>
              </w:rPr>
              <w:t>CO2</w:t>
            </w:r>
          </w:p>
        </w:tc>
        <w:tc>
          <w:tcPr>
            <w:tcW w:w="19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Presentation and face to face lecture delivery</w:t>
            </w:r>
          </w:p>
          <w:p w:rsidR="004D415A" w:rsidRPr="00983623" w:rsidRDefault="004D415A" w:rsidP="008A7BA4">
            <w:pPr>
              <w:jc w:val="both"/>
              <w:rPr>
                <w:i/>
              </w:rPr>
            </w:pPr>
          </w:p>
        </w:tc>
      </w:tr>
      <w:tr w:rsidR="004D415A" w:rsidRPr="00983623" w:rsidTr="008A7BA4">
        <w:trPr>
          <w:trHeight w:val="850"/>
          <w:jc w:val="center"/>
        </w:trPr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4</w:t>
            </w:r>
          </w:p>
        </w:tc>
        <w:tc>
          <w:tcPr>
            <w:tcW w:w="400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Market Regulators Multifactor Risk and Return Models.</w:t>
            </w:r>
          </w:p>
        </w:tc>
        <w:tc>
          <w:tcPr>
            <w:tcW w:w="188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CO2</w:t>
            </w:r>
          </w:p>
        </w:tc>
        <w:tc>
          <w:tcPr>
            <w:tcW w:w="1942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Face to face lecture delivery</w:t>
            </w:r>
          </w:p>
        </w:tc>
      </w:tr>
      <w:tr w:rsidR="004D415A" w:rsidRPr="00983623" w:rsidTr="008A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5</w:t>
            </w:r>
          </w:p>
        </w:tc>
        <w:tc>
          <w:tcPr>
            <w:tcW w:w="4000" w:type="dxa"/>
            <w:gridSpan w:val="3"/>
            <w:tcBorders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Efficient Market Hypothesis,</w:t>
            </w: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CO3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Face to face lecture delivery</w:t>
            </w:r>
          </w:p>
        </w:tc>
      </w:tr>
      <w:tr w:rsidR="004D415A" w:rsidRPr="00983623" w:rsidTr="008A7BA4">
        <w:trPr>
          <w:trHeight w:val="484"/>
          <w:jc w:val="center"/>
        </w:trPr>
        <w:tc>
          <w:tcPr>
            <w:tcW w:w="19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415A" w:rsidRPr="00983623" w:rsidRDefault="004D415A" w:rsidP="008A7BA4">
            <w:pPr>
              <w:jc w:val="both"/>
              <w:rPr>
                <w:b/>
                <w:color w:val="0033CC"/>
              </w:rPr>
            </w:pPr>
          </w:p>
        </w:tc>
        <w:tc>
          <w:tcPr>
            <w:tcW w:w="762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  <w:color w:val="0033CC"/>
              </w:rPr>
            </w:pPr>
          </w:p>
        </w:tc>
      </w:tr>
      <w:tr w:rsidR="004D415A" w:rsidRPr="00983623" w:rsidTr="008A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tcW w:w="398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4D415A" w:rsidRPr="00983623" w:rsidRDefault="004D415A" w:rsidP="008A7BA4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6</w:t>
            </w:r>
          </w:p>
        </w:tc>
        <w:tc>
          <w:tcPr>
            <w:tcW w:w="3988" w:type="dxa"/>
            <w:gridSpan w:val="2"/>
            <w:tcBorders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adjustRightInd w:val="0"/>
              <w:spacing w:line="360" w:lineRule="auto"/>
              <w:jc w:val="both"/>
            </w:pPr>
            <w:r w:rsidRPr="00983623">
              <w:t>Introduction to Technical Analysis &amp; Fundamental Analysis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  <w:rPr>
                <w:i/>
              </w:rPr>
            </w:pPr>
            <w:r w:rsidRPr="00983623">
              <w:t>CO2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i/>
              </w:rPr>
            </w:pPr>
            <w:r w:rsidRPr="00983623">
              <w:t>Face to face lecture delivery</w:t>
            </w:r>
          </w:p>
        </w:tc>
      </w:tr>
      <w:tr w:rsidR="004D415A" w:rsidRPr="00983623" w:rsidTr="008A7BA4">
        <w:trPr>
          <w:trHeight w:val="850"/>
          <w:jc w:val="center"/>
        </w:trPr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7</w:t>
            </w:r>
          </w:p>
        </w:tc>
        <w:tc>
          <w:tcPr>
            <w:tcW w:w="398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Introduction to Technical Analysis &amp; Fundamental Analysis</w:t>
            </w:r>
          </w:p>
        </w:tc>
        <w:tc>
          <w:tcPr>
            <w:tcW w:w="1890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CO2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Lecture delivery</w:t>
            </w:r>
          </w:p>
        </w:tc>
      </w:tr>
      <w:tr w:rsidR="004D415A" w:rsidRPr="00983623" w:rsidTr="008A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8</w:t>
            </w:r>
          </w:p>
        </w:tc>
        <w:tc>
          <w:tcPr>
            <w:tcW w:w="398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Markowitz Model Sharpe Portfolio Optimization Model.</w:t>
            </w:r>
          </w:p>
        </w:tc>
        <w:tc>
          <w:tcPr>
            <w:tcW w:w="18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CO3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Lecture delivery</w:t>
            </w:r>
          </w:p>
        </w:tc>
      </w:tr>
      <w:tr w:rsidR="004D415A" w:rsidRPr="00983623" w:rsidTr="008A7BA4">
        <w:trPr>
          <w:trHeight w:val="850"/>
          <w:jc w:val="center"/>
        </w:trPr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9</w:t>
            </w:r>
          </w:p>
        </w:tc>
        <w:tc>
          <w:tcPr>
            <w:tcW w:w="398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adjustRightInd w:val="0"/>
              <w:spacing w:line="360" w:lineRule="auto"/>
              <w:jc w:val="both"/>
              <w:rPr>
                <w:i/>
              </w:rPr>
            </w:pPr>
            <w:r w:rsidRPr="00983623">
              <w:t>Markowitz Model Sharpe Portfolio Optimization Model.</w:t>
            </w:r>
          </w:p>
        </w:tc>
        <w:tc>
          <w:tcPr>
            <w:tcW w:w="18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C04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i/>
              </w:rPr>
            </w:pPr>
            <w:r w:rsidRPr="00983623">
              <w:t>Face to face lecture delivery</w:t>
            </w:r>
          </w:p>
        </w:tc>
      </w:tr>
      <w:tr w:rsidR="004D415A" w:rsidRPr="00983623" w:rsidTr="008A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tcW w:w="398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4D415A" w:rsidRPr="00983623" w:rsidRDefault="004D415A" w:rsidP="008A7BA4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10</w:t>
            </w:r>
          </w:p>
        </w:tc>
        <w:tc>
          <w:tcPr>
            <w:tcW w:w="398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spacing w:line="360" w:lineRule="auto"/>
              <w:jc w:val="both"/>
            </w:pPr>
            <w:r w:rsidRPr="00983623">
              <w:t>Portfolio Construction</w:t>
            </w:r>
          </w:p>
        </w:tc>
        <w:tc>
          <w:tcPr>
            <w:tcW w:w="18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C05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Presentation and lecture</w:t>
            </w:r>
          </w:p>
        </w:tc>
      </w:tr>
      <w:tr w:rsidR="004D415A" w:rsidRPr="00983623" w:rsidTr="008A7BA4">
        <w:trPr>
          <w:trHeight w:val="850"/>
          <w:jc w:val="center"/>
        </w:trPr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11</w:t>
            </w:r>
          </w:p>
        </w:tc>
        <w:tc>
          <w:tcPr>
            <w:tcW w:w="398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spacing w:line="360" w:lineRule="auto"/>
              <w:jc w:val="both"/>
            </w:pPr>
            <w:r w:rsidRPr="00983623">
              <w:t>Portfolio Construction, Portfolio Evaluation, Portfolio Revision and Management</w:t>
            </w:r>
          </w:p>
        </w:tc>
        <w:tc>
          <w:tcPr>
            <w:tcW w:w="18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C06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color w:val="0000CC"/>
              </w:rPr>
            </w:pPr>
            <w:r w:rsidRPr="00983623">
              <w:t>Presentation and lecture</w:t>
            </w:r>
          </w:p>
        </w:tc>
      </w:tr>
      <w:tr w:rsidR="004D415A" w:rsidRPr="00983623" w:rsidTr="008A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tcW w:w="398" w:type="dxa"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12</w:t>
            </w:r>
          </w:p>
        </w:tc>
        <w:tc>
          <w:tcPr>
            <w:tcW w:w="398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spacing w:line="360" w:lineRule="auto"/>
              <w:jc w:val="both"/>
            </w:pPr>
            <w:r w:rsidRPr="00983623">
              <w:t>Portfolio Construction, Portfolio Evaluation, Portfolio Revision and Management</w:t>
            </w:r>
          </w:p>
        </w:tc>
        <w:tc>
          <w:tcPr>
            <w:tcW w:w="18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C06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color w:val="0000CC"/>
              </w:rPr>
            </w:pPr>
            <w:r w:rsidRPr="00983623">
              <w:t>Presentation and lecture</w:t>
            </w:r>
          </w:p>
        </w:tc>
      </w:tr>
      <w:tr w:rsidR="004D415A" w:rsidRPr="00983623" w:rsidTr="008A7BA4">
        <w:trPr>
          <w:trHeight w:val="850"/>
          <w:jc w:val="center"/>
        </w:trPr>
        <w:tc>
          <w:tcPr>
            <w:tcW w:w="398" w:type="dxa"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13</w:t>
            </w:r>
          </w:p>
        </w:tc>
        <w:tc>
          <w:tcPr>
            <w:tcW w:w="398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spacing w:line="360" w:lineRule="auto"/>
              <w:jc w:val="both"/>
            </w:pPr>
            <w:r w:rsidRPr="00983623">
              <w:t>Portfolio Construction, Portfolio Evaluation, Portfolio Revision and Management</w:t>
            </w:r>
          </w:p>
        </w:tc>
        <w:tc>
          <w:tcPr>
            <w:tcW w:w="18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C06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Presentation and lecture</w:t>
            </w:r>
          </w:p>
        </w:tc>
      </w:tr>
      <w:tr w:rsidR="004D415A" w:rsidRPr="00983623" w:rsidTr="008A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tcW w:w="398" w:type="dxa"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14</w:t>
            </w:r>
          </w:p>
        </w:tc>
        <w:tc>
          <w:tcPr>
            <w:tcW w:w="398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spacing w:line="360" w:lineRule="auto"/>
              <w:jc w:val="both"/>
            </w:pPr>
            <w:r w:rsidRPr="00983623">
              <w:t>Portfolio Construction, Portfolio Evaluation, Portfolio Revision and Management</w:t>
            </w:r>
          </w:p>
        </w:tc>
        <w:tc>
          <w:tcPr>
            <w:tcW w:w="18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  <w:r w:rsidRPr="00983623">
              <w:t>C06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Presentation and lecture</w:t>
            </w:r>
          </w:p>
        </w:tc>
      </w:tr>
      <w:tr w:rsidR="004D415A" w:rsidRPr="00983623" w:rsidTr="008A7BA4">
        <w:trPr>
          <w:trHeight w:val="850"/>
          <w:jc w:val="center"/>
        </w:trPr>
        <w:tc>
          <w:tcPr>
            <w:tcW w:w="398" w:type="dxa"/>
            <w:tcBorders>
              <w:lef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  <w:r w:rsidRPr="00983623">
              <w:t>Week 15</w:t>
            </w:r>
          </w:p>
        </w:tc>
        <w:tc>
          <w:tcPr>
            <w:tcW w:w="398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15A" w:rsidRPr="00983623" w:rsidRDefault="004D415A" w:rsidP="008A7BA4">
            <w:pPr>
              <w:spacing w:line="360" w:lineRule="auto"/>
              <w:jc w:val="both"/>
            </w:pPr>
            <w:r w:rsidRPr="00983623">
              <w:t>Revision</w:t>
            </w:r>
          </w:p>
        </w:tc>
        <w:tc>
          <w:tcPr>
            <w:tcW w:w="18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415A" w:rsidRPr="00983623" w:rsidRDefault="004D415A" w:rsidP="008A7BA4">
            <w:pPr>
              <w:jc w:val="both"/>
            </w:pP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415A" w:rsidRPr="00983623" w:rsidRDefault="004D415A" w:rsidP="008A7BA4">
            <w:pPr>
              <w:jc w:val="both"/>
            </w:pPr>
          </w:p>
        </w:tc>
      </w:tr>
    </w:tbl>
    <w:p w:rsidR="00735B0C" w:rsidRDefault="00735B0C"/>
    <w:p w:rsidR="00735B0C" w:rsidRDefault="00735B0C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  <w:lang w:val="en"/>
        </w:rPr>
      </w:pPr>
    </w:p>
    <w:p w:rsidR="00735B0C" w:rsidRDefault="00735B0C">
      <w:pPr>
        <w:rPr>
          <w:b/>
          <w:bCs/>
          <w:sz w:val="24"/>
          <w:szCs w:val="24"/>
          <w:lang w:val="en"/>
        </w:rPr>
      </w:pPr>
    </w:p>
    <w:p w:rsidR="00735B0C" w:rsidRDefault="000531EA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Assessment Process:</w:t>
      </w:r>
    </w:p>
    <w:p w:rsidR="00735B0C" w:rsidRDefault="00735B0C">
      <w:pPr>
        <w:rPr>
          <w:b/>
          <w:bCs/>
          <w:sz w:val="24"/>
          <w:szCs w:val="24"/>
          <w:lang w:val="en"/>
        </w:rPr>
      </w:pPr>
    </w:p>
    <w:p w:rsidR="00735B0C" w:rsidRDefault="000531EA">
      <w:pPr>
        <w:rPr>
          <w:b/>
          <w:bCs/>
          <w:sz w:val="24"/>
          <w:szCs w:val="24"/>
          <w:lang w:val="en"/>
        </w:rPr>
      </w:pPr>
      <w:r>
        <w:rPr>
          <w:b/>
          <w:noProof/>
          <w:sz w:val="24"/>
          <w:szCs w:val="24"/>
        </w:rPr>
        <w:drawing>
          <wp:inline distT="0" distB="0" distL="114300" distR="114300">
            <wp:extent cx="6736715" cy="3632835"/>
            <wp:effectExtent l="0" t="0" r="0" b="5715"/>
            <wp:docPr id="8" name="Picture 3" descr="Description: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Description: Picture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0C" w:rsidRDefault="000531EA">
      <w:pPr>
        <w:spacing w:line="360" w:lineRule="auto"/>
        <w:jc w:val="both"/>
        <w:rPr>
          <w:rFonts w:eastAsia="ABRBNI+Cambria"/>
          <w:color w:val="000000"/>
          <w:sz w:val="24"/>
          <w:szCs w:val="24"/>
        </w:rPr>
      </w:pPr>
      <w:r>
        <w:rPr>
          <w:rFonts w:eastAsia="ANPZOU+Cambria,Bold"/>
          <w:color w:val="000000"/>
          <w:sz w:val="24"/>
          <w:szCs w:val="24"/>
        </w:rPr>
        <w:t xml:space="preserve">Direct Assessment method </w:t>
      </w:r>
      <w:r>
        <w:rPr>
          <w:rFonts w:eastAsia="BJERVY+Cambria"/>
          <w:color w:val="000000"/>
          <w:sz w:val="24"/>
          <w:szCs w:val="24"/>
        </w:rPr>
        <w:t xml:space="preserve">– </w:t>
      </w:r>
      <w:r>
        <w:rPr>
          <w:rFonts w:eastAsia="ABRBNI+Cambria"/>
          <w:color w:val="000000"/>
          <w:sz w:val="24"/>
          <w:szCs w:val="24"/>
        </w:rPr>
        <w:t>The knowledge and skills learn</w:t>
      </w:r>
      <w:r>
        <w:rPr>
          <w:rFonts w:eastAsia="ABRBNI+Cambria"/>
          <w:color w:val="000000"/>
          <w:sz w:val="24"/>
          <w:szCs w:val="24"/>
          <w:lang w:val="en"/>
        </w:rPr>
        <w:t>t</w:t>
      </w:r>
      <w:r>
        <w:rPr>
          <w:rFonts w:eastAsia="ABRBNI+Cambria"/>
          <w:color w:val="000000"/>
          <w:sz w:val="24"/>
          <w:szCs w:val="24"/>
        </w:rPr>
        <w:t xml:space="preserve"> by the student</w:t>
      </w:r>
      <w:r>
        <w:rPr>
          <w:rFonts w:eastAsia="ABRBNI+Cambria"/>
          <w:color w:val="000000"/>
          <w:sz w:val="24"/>
          <w:szCs w:val="24"/>
          <w:lang w:val="en"/>
        </w:rPr>
        <w:t>s</w:t>
      </w:r>
      <w:r>
        <w:rPr>
          <w:rFonts w:eastAsia="ABRBNI+Cambria"/>
          <w:color w:val="000000"/>
          <w:sz w:val="24"/>
          <w:szCs w:val="24"/>
        </w:rPr>
        <w:t xml:space="preserve"> are assessed directly from their</w:t>
      </w:r>
      <w:r>
        <w:rPr>
          <w:rFonts w:eastAsia="ABRBNI+Cambria"/>
          <w:color w:val="000000"/>
          <w:sz w:val="24"/>
          <w:szCs w:val="24"/>
          <w:lang w:val="en"/>
        </w:rPr>
        <w:t xml:space="preserve"> </w:t>
      </w:r>
      <w:r>
        <w:rPr>
          <w:rFonts w:eastAsia="ABRBNI+Cambria"/>
          <w:color w:val="000000"/>
          <w:sz w:val="24"/>
          <w:szCs w:val="24"/>
        </w:rPr>
        <w:t>performance through internal assessment and external assessment processes.</w:t>
      </w:r>
    </w:p>
    <w:p w:rsidR="00735B0C" w:rsidRDefault="000531EA">
      <w:pPr>
        <w:spacing w:line="360" w:lineRule="auto"/>
        <w:jc w:val="both"/>
        <w:rPr>
          <w:rFonts w:eastAsia="ABRBNI+Cambria"/>
          <w:color w:val="000000"/>
          <w:sz w:val="24"/>
          <w:szCs w:val="24"/>
        </w:rPr>
      </w:pPr>
      <w:r>
        <w:rPr>
          <w:rFonts w:eastAsia="ABRBNI+Cambria"/>
          <w:color w:val="000000"/>
          <w:sz w:val="24"/>
          <w:szCs w:val="24"/>
        </w:rPr>
        <w:t>External assessment- Performance of student is recorded in university theory exams, laboratory exams and</w:t>
      </w:r>
      <w:r>
        <w:rPr>
          <w:rFonts w:eastAsia="ABRBNI+Cambria"/>
          <w:color w:val="000000"/>
          <w:sz w:val="24"/>
          <w:szCs w:val="24"/>
          <w:lang w:val="en"/>
        </w:rPr>
        <w:t xml:space="preserve"> </w:t>
      </w:r>
      <w:r>
        <w:rPr>
          <w:rFonts w:eastAsia="ABRBNI+Cambria"/>
          <w:color w:val="000000"/>
          <w:sz w:val="24"/>
          <w:szCs w:val="24"/>
        </w:rPr>
        <w:lastRenderedPageBreak/>
        <w:t>project evaluation.</w:t>
      </w:r>
    </w:p>
    <w:p w:rsidR="00735B0C" w:rsidRDefault="000531EA">
      <w:pPr>
        <w:spacing w:line="360" w:lineRule="auto"/>
        <w:jc w:val="both"/>
        <w:rPr>
          <w:rFonts w:eastAsia="ABRBNI+Cambria"/>
          <w:color w:val="000000"/>
          <w:sz w:val="24"/>
          <w:szCs w:val="24"/>
        </w:rPr>
      </w:pPr>
      <w:r>
        <w:rPr>
          <w:rFonts w:eastAsia="ABRBNI+Cambria"/>
          <w:color w:val="000000"/>
          <w:sz w:val="24"/>
          <w:szCs w:val="24"/>
        </w:rPr>
        <w:t>Internal assessment- Performance of student is recorded through class assignments and tutorials, internal</w:t>
      </w:r>
      <w:r>
        <w:rPr>
          <w:rFonts w:eastAsia="ABRBNI+Cambria"/>
          <w:color w:val="000000"/>
          <w:sz w:val="24"/>
          <w:szCs w:val="24"/>
          <w:lang w:val="en"/>
        </w:rPr>
        <w:t xml:space="preserve"> </w:t>
      </w:r>
      <w:r>
        <w:rPr>
          <w:rFonts w:eastAsia="ABRBNI+Cambria"/>
          <w:color w:val="000000"/>
          <w:sz w:val="24"/>
          <w:szCs w:val="24"/>
        </w:rPr>
        <w:t>assessment tests, laboratory assignments, seminars and project progress review and evaluation.</w:t>
      </w:r>
    </w:p>
    <w:p w:rsidR="00735B0C" w:rsidRDefault="000531EA">
      <w:pPr>
        <w:rPr>
          <w:rFonts w:eastAsia="BAZPQP+Calibri"/>
          <w:color w:val="FFFFFF"/>
          <w:sz w:val="24"/>
          <w:szCs w:val="24"/>
        </w:rPr>
      </w:pPr>
      <w:r>
        <w:rPr>
          <w:rFonts w:eastAsia="BAZPQP+Calibri"/>
          <w:color w:val="FFFFFF"/>
          <w:sz w:val="24"/>
          <w:szCs w:val="24"/>
        </w:rPr>
        <w:t>T</w:t>
      </w:r>
    </w:p>
    <w:p w:rsidR="00735B0C" w:rsidRDefault="000531EA">
      <w:pPr>
        <w:rPr>
          <w:rFonts w:eastAsia="BAZPQP+Calibri"/>
          <w:b/>
          <w:bCs/>
          <w:color w:val="FFFFFF"/>
          <w:sz w:val="24"/>
          <w:szCs w:val="24"/>
          <w:u w:val="single"/>
        </w:rPr>
      </w:pPr>
      <w:r>
        <w:rPr>
          <w:rFonts w:eastAsia="BJVXVD+Tahoma,Bold"/>
          <w:b/>
          <w:bCs/>
          <w:sz w:val="24"/>
          <w:szCs w:val="24"/>
          <w:u w:val="single"/>
        </w:rPr>
        <w:t>Attainment of Course Outcomes (CO</w:t>
      </w:r>
      <w:r>
        <w:rPr>
          <w:rFonts w:eastAsia="BJVXVD+Tahoma,Bold"/>
          <w:b/>
          <w:bCs/>
          <w:sz w:val="24"/>
          <w:szCs w:val="24"/>
          <w:u w:val="single"/>
          <w:lang w:val="en"/>
        </w:rPr>
        <w:t>’</w:t>
      </w:r>
      <w:r>
        <w:rPr>
          <w:rFonts w:eastAsia="BJVXVD+Tahoma,Bold"/>
          <w:b/>
          <w:bCs/>
          <w:sz w:val="24"/>
          <w:szCs w:val="24"/>
          <w:u w:val="single"/>
        </w:rPr>
        <w:t>s)</w:t>
      </w:r>
      <w:r>
        <w:rPr>
          <w:rFonts w:eastAsia="BAZPQP+Calibri"/>
          <w:b/>
          <w:bCs/>
          <w:color w:val="FFFFFF"/>
          <w:sz w:val="24"/>
          <w:szCs w:val="24"/>
          <w:u w:val="single"/>
        </w:rPr>
        <w:t>Test</w:t>
      </w:r>
    </w:p>
    <w:p w:rsidR="00735B0C" w:rsidRDefault="00735B0C">
      <w:pPr>
        <w:rPr>
          <w:rFonts w:eastAsia="BAZPQP+Calibri"/>
          <w:b/>
          <w:bCs/>
          <w:color w:val="FFFFFF"/>
          <w:sz w:val="24"/>
          <w:szCs w:val="24"/>
          <w:u w:val="single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35B0C">
        <w:tc>
          <w:tcPr>
            <w:tcW w:w="8522" w:type="dxa"/>
          </w:tcPr>
          <w:p w:rsidR="00735B0C" w:rsidRDefault="000531EA">
            <w:pPr>
              <w:spacing w:line="360" w:lineRule="auto"/>
              <w:jc w:val="both"/>
              <w:rPr>
                <w:rFonts w:eastAsia="ANPZOU+Cambria,Bold"/>
                <w:sz w:val="24"/>
                <w:szCs w:val="24"/>
                <w:lang w:val="en"/>
              </w:rPr>
            </w:pPr>
            <w:r>
              <w:rPr>
                <w:rFonts w:eastAsia="ANPZOU+Cambria,Bold"/>
                <w:sz w:val="24"/>
                <w:szCs w:val="24"/>
              </w:rPr>
              <w:t xml:space="preserve">For </w:t>
            </w:r>
            <w:r>
              <w:rPr>
                <w:rFonts w:eastAsia="ANPZOU+Cambria,Bold"/>
                <w:sz w:val="24"/>
                <w:szCs w:val="24"/>
                <w:lang w:val="en"/>
              </w:rPr>
              <w:t xml:space="preserve">End Semester </w:t>
            </w:r>
            <w:r>
              <w:rPr>
                <w:rFonts w:eastAsia="ANPZOU+Cambria,Bold"/>
                <w:sz w:val="24"/>
                <w:szCs w:val="24"/>
              </w:rPr>
              <w:t>Theory and Practical Exam</w:t>
            </w:r>
            <w:r>
              <w:rPr>
                <w:rFonts w:eastAsia="ANPZOU+Cambria,Bold"/>
                <w:sz w:val="24"/>
                <w:szCs w:val="24"/>
                <w:lang w:val="en"/>
              </w:rPr>
              <w:t>s</w:t>
            </w:r>
          </w:p>
          <w:p w:rsidR="00735B0C" w:rsidRDefault="000531EA">
            <w:pPr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rFonts w:eastAsia="BJERVY+Cambria"/>
                <w:sz w:val="24"/>
                <w:szCs w:val="24"/>
              </w:rPr>
            </w:pPr>
            <w:r>
              <w:rPr>
                <w:rFonts w:eastAsia="ABRBNI+Cambria"/>
                <w:sz w:val="24"/>
                <w:szCs w:val="24"/>
              </w:rPr>
              <w:t xml:space="preserve">Attainment Level 1: If </w:t>
            </w:r>
            <w:r>
              <w:rPr>
                <w:rFonts w:eastAsia="ABRBNI+Cambria"/>
                <w:sz w:val="24"/>
                <w:szCs w:val="24"/>
                <w:lang w:val="en"/>
              </w:rPr>
              <w:t>&lt; 4</w:t>
            </w:r>
            <w:r>
              <w:rPr>
                <w:rFonts w:eastAsia="BJERVY+Cambria"/>
                <w:sz w:val="24"/>
                <w:szCs w:val="24"/>
              </w:rPr>
              <w:t>5% students scoring ≥60% marks</w:t>
            </w:r>
          </w:p>
          <w:p w:rsidR="00735B0C" w:rsidRDefault="000531EA">
            <w:pPr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rFonts w:eastAsia="BJERVY+Cambria"/>
                <w:sz w:val="24"/>
                <w:szCs w:val="24"/>
              </w:rPr>
            </w:pPr>
            <w:r>
              <w:rPr>
                <w:rFonts w:eastAsia="ABRBNI+Cambria"/>
                <w:sz w:val="24"/>
                <w:szCs w:val="24"/>
              </w:rPr>
              <w:t>Attainment Level 2: If &gt;45-</w:t>
            </w:r>
            <w:r>
              <w:rPr>
                <w:rFonts w:eastAsia="BJERVY+Cambria"/>
                <w:sz w:val="24"/>
                <w:szCs w:val="24"/>
              </w:rPr>
              <w:t>75% students scoring ≥60% marks</w:t>
            </w:r>
          </w:p>
          <w:p w:rsidR="00735B0C" w:rsidRDefault="000531EA">
            <w:pPr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rFonts w:eastAsia="BAZPQP+Calibri"/>
                <w:color w:val="FFFFFF"/>
                <w:sz w:val="24"/>
                <w:szCs w:val="24"/>
              </w:rPr>
            </w:pPr>
            <w:r>
              <w:rPr>
                <w:rFonts w:eastAsia="ABRBNI+Cambria"/>
                <w:sz w:val="24"/>
                <w:szCs w:val="24"/>
              </w:rPr>
              <w:t>Attainment Level 3: If &gt;75-</w:t>
            </w:r>
            <w:r>
              <w:rPr>
                <w:rFonts w:eastAsia="BJERVY+Cambria"/>
                <w:sz w:val="24"/>
                <w:szCs w:val="24"/>
              </w:rPr>
              <w:t>100% students scoring ≥60% marks</w:t>
            </w:r>
          </w:p>
        </w:tc>
      </w:tr>
      <w:tr w:rsidR="00735B0C">
        <w:tc>
          <w:tcPr>
            <w:tcW w:w="8522" w:type="dxa"/>
          </w:tcPr>
          <w:p w:rsidR="00735B0C" w:rsidRDefault="000531EA">
            <w:pPr>
              <w:spacing w:line="360" w:lineRule="auto"/>
              <w:rPr>
                <w:rFonts w:eastAsia="ANPZOU+Cambria,Bold"/>
                <w:sz w:val="24"/>
                <w:szCs w:val="24"/>
              </w:rPr>
            </w:pPr>
            <w:r>
              <w:rPr>
                <w:rFonts w:eastAsia="ANPZOU+Cambria,Bold"/>
                <w:sz w:val="24"/>
                <w:szCs w:val="24"/>
              </w:rPr>
              <w:t>For Internal Theory and Practical Exams</w:t>
            </w:r>
          </w:p>
          <w:p w:rsidR="00735B0C" w:rsidRDefault="000531EA">
            <w:pPr>
              <w:widowControl/>
              <w:numPr>
                <w:ilvl w:val="0"/>
                <w:numId w:val="8"/>
              </w:numPr>
              <w:tabs>
                <w:tab w:val="clear" w:pos="425"/>
              </w:tabs>
              <w:autoSpaceDE/>
              <w:autoSpaceDN/>
              <w:spacing w:line="360" w:lineRule="auto"/>
              <w:rPr>
                <w:rFonts w:eastAsia="BJERVY+Cambria"/>
                <w:sz w:val="24"/>
                <w:szCs w:val="24"/>
              </w:rPr>
            </w:pPr>
            <w:r>
              <w:rPr>
                <w:rFonts w:eastAsia="ABRBNI+Cambria"/>
                <w:sz w:val="24"/>
                <w:szCs w:val="24"/>
              </w:rPr>
              <w:t xml:space="preserve">Attainment Level 1: If </w:t>
            </w:r>
            <w:r>
              <w:rPr>
                <w:rFonts w:eastAsia="ABRBNI+Cambria"/>
                <w:sz w:val="24"/>
                <w:szCs w:val="24"/>
                <w:lang w:val="en"/>
              </w:rPr>
              <w:t>&lt;</w:t>
            </w:r>
            <w:r>
              <w:rPr>
                <w:rFonts w:eastAsia="BJERVY+Cambria"/>
                <w:sz w:val="24"/>
                <w:szCs w:val="24"/>
              </w:rPr>
              <w:t>45% students scoring ≥75% marks</w:t>
            </w:r>
          </w:p>
          <w:p w:rsidR="00735B0C" w:rsidRDefault="000531EA">
            <w:pPr>
              <w:widowControl/>
              <w:numPr>
                <w:ilvl w:val="0"/>
                <w:numId w:val="8"/>
              </w:numPr>
              <w:tabs>
                <w:tab w:val="clear" w:pos="425"/>
              </w:tabs>
              <w:autoSpaceDE/>
              <w:autoSpaceDN/>
              <w:spacing w:line="360" w:lineRule="auto"/>
              <w:rPr>
                <w:rFonts w:eastAsia="ANPZOU+Cambria,Bold"/>
                <w:sz w:val="24"/>
                <w:szCs w:val="24"/>
              </w:rPr>
            </w:pPr>
            <w:r>
              <w:rPr>
                <w:rFonts w:eastAsia="ABRBNI+Cambria"/>
                <w:sz w:val="24"/>
                <w:szCs w:val="24"/>
              </w:rPr>
              <w:t>Attainment Level 2: If &gt;45-</w:t>
            </w:r>
            <w:r>
              <w:rPr>
                <w:rFonts w:eastAsia="BJERVY+Cambria"/>
                <w:sz w:val="24"/>
                <w:szCs w:val="24"/>
              </w:rPr>
              <w:t>75% students scoring ≥75% marks</w:t>
            </w:r>
            <w:r>
              <w:rPr>
                <w:rFonts w:eastAsia="BJERVY+Cambria"/>
                <w:sz w:val="24"/>
                <w:szCs w:val="24"/>
                <w:lang w:val="en"/>
              </w:rPr>
              <w:t xml:space="preserve">                   </w:t>
            </w:r>
          </w:p>
          <w:p w:rsidR="00735B0C" w:rsidRDefault="000531EA">
            <w:pPr>
              <w:widowControl/>
              <w:numPr>
                <w:ilvl w:val="0"/>
                <w:numId w:val="8"/>
              </w:numPr>
              <w:tabs>
                <w:tab w:val="clear" w:pos="425"/>
              </w:tabs>
              <w:autoSpaceDE/>
              <w:autoSpaceDN/>
              <w:spacing w:line="360" w:lineRule="auto"/>
              <w:rPr>
                <w:rFonts w:eastAsia="BAZPQP+Calibri"/>
                <w:color w:val="FFFFFF"/>
                <w:sz w:val="24"/>
                <w:szCs w:val="24"/>
              </w:rPr>
            </w:pPr>
            <w:r>
              <w:rPr>
                <w:rFonts w:eastAsia="ABRBNI+Cambria"/>
                <w:sz w:val="24"/>
                <w:szCs w:val="24"/>
              </w:rPr>
              <w:t>Attainment Level 3: If &gt;75-</w:t>
            </w:r>
            <w:r>
              <w:rPr>
                <w:rFonts w:eastAsia="BJERVY+Cambria"/>
                <w:sz w:val="24"/>
                <w:szCs w:val="24"/>
              </w:rPr>
              <w:t>100% students scoring ≥</w:t>
            </w:r>
            <w:r>
              <w:rPr>
                <w:rFonts w:eastAsia="BJERVY+Cambria"/>
                <w:sz w:val="24"/>
                <w:szCs w:val="24"/>
                <w:lang w:val="en"/>
              </w:rPr>
              <w:t>75</w:t>
            </w:r>
            <w:r>
              <w:rPr>
                <w:rFonts w:eastAsia="BJERVY+Cambria"/>
                <w:sz w:val="24"/>
                <w:szCs w:val="24"/>
              </w:rPr>
              <w:t>% marks</w:t>
            </w:r>
          </w:p>
        </w:tc>
      </w:tr>
    </w:tbl>
    <w:p w:rsidR="00735B0C" w:rsidRDefault="00735B0C">
      <w:pPr>
        <w:spacing w:line="360" w:lineRule="auto"/>
        <w:rPr>
          <w:rFonts w:eastAsia="ABRBNI+Cambria"/>
          <w:sz w:val="24"/>
          <w:szCs w:val="24"/>
        </w:rPr>
      </w:pPr>
    </w:p>
    <w:p w:rsidR="00735B0C" w:rsidRDefault="000531EA">
      <w:pPr>
        <w:spacing w:line="360" w:lineRule="auto"/>
        <w:rPr>
          <w:rFonts w:eastAsia="ABRBNI+Cambria"/>
          <w:b/>
          <w:bCs/>
          <w:sz w:val="24"/>
          <w:szCs w:val="24"/>
          <w:u w:val="single"/>
          <w:lang w:val="en"/>
        </w:rPr>
      </w:pPr>
      <w:r>
        <w:rPr>
          <w:rFonts w:eastAsia="ABRBNI+Cambria"/>
          <w:b/>
          <w:bCs/>
          <w:sz w:val="24"/>
          <w:szCs w:val="24"/>
          <w:u w:val="single"/>
        </w:rPr>
        <w:t>Internal Component with COs mapping</w:t>
      </w:r>
      <w:r>
        <w:rPr>
          <w:rFonts w:eastAsia="ABRBNI+Cambria"/>
          <w:b/>
          <w:bCs/>
          <w:sz w:val="24"/>
          <w:szCs w:val="24"/>
          <w:u w:val="single"/>
          <w:lang w:val="en"/>
        </w:rPr>
        <w:t xml:space="preserve"> </w:t>
      </w:r>
    </w:p>
    <w:tbl>
      <w:tblPr>
        <w:tblStyle w:val="TableGrid"/>
        <w:tblW w:w="9512" w:type="dxa"/>
        <w:tblLayout w:type="fixed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4D415A" w:rsidTr="008A7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8" w:type="dxa"/>
            <w:shd w:val="clear" w:color="auto" w:fill="FFFFFF" w:themeFill="background1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b/>
                <w:bCs/>
                <w:lang w:val="en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b/>
                <w:bCs/>
                <w:u w:val="single"/>
                <w:lang w:val="en"/>
              </w:rPr>
            </w:pPr>
            <w:r w:rsidRPr="009A54D6">
              <w:rPr>
                <w:rFonts w:ascii="FreeSerif" w:eastAsia="ABRBNI+Cambria" w:hAnsi="FreeSerif" w:cs="FreeSerif"/>
                <w:b/>
                <w:bCs/>
                <w:color w:val="auto"/>
                <w:lang w:val="en"/>
              </w:rPr>
              <w:t>Name of the Component</w:t>
            </w:r>
          </w:p>
        </w:tc>
        <w:tc>
          <w:tcPr>
            <w:tcW w:w="2378" w:type="dxa"/>
            <w:shd w:val="clear" w:color="auto" w:fill="FFFFFF" w:themeFill="background1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b/>
                <w:bCs/>
                <w:u w:val="single"/>
                <w:lang w:val="en"/>
              </w:rPr>
            </w:pPr>
            <w:r w:rsidRPr="009A54D6">
              <w:rPr>
                <w:rFonts w:ascii="FreeSerif" w:eastAsia="ABRBNI+Cambria" w:hAnsi="FreeSerif" w:cs="FreeSerif"/>
                <w:b/>
                <w:bCs/>
                <w:color w:val="auto"/>
                <w:lang w:val="en"/>
              </w:rPr>
              <w:t xml:space="preserve">Total marks </w:t>
            </w:r>
          </w:p>
        </w:tc>
        <w:tc>
          <w:tcPr>
            <w:tcW w:w="2378" w:type="dxa"/>
            <w:shd w:val="clear" w:color="auto" w:fill="FFFFFF" w:themeFill="background1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b/>
                <w:bCs/>
                <w:u w:val="single"/>
                <w:lang w:val="en"/>
              </w:rPr>
            </w:pPr>
            <w:r w:rsidRPr="009A54D6">
              <w:rPr>
                <w:rFonts w:ascii="FreeSerif" w:eastAsia="ABRBNI+Cambria" w:hAnsi="FreeSerif" w:cs="FreeSerif"/>
                <w:b/>
                <w:bCs/>
                <w:color w:val="auto"/>
                <w:lang w:val="en"/>
              </w:rPr>
              <w:t>CO mapped</w:t>
            </w:r>
          </w:p>
        </w:tc>
      </w:tr>
      <w:tr w:rsidR="004D415A" w:rsidTr="008A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8" w:type="dxa"/>
            <w:shd w:val="clear" w:color="auto" w:fill="FFFFFF" w:themeFill="background1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lang w:val="en"/>
              </w:rPr>
            </w:pPr>
            <w:r>
              <w:rPr>
                <w:rFonts w:ascii="FreeSerif" w:eastAsia="ABRBNI+Cambria" w:hAnsi="FreeSerif" w:cs="FreeSerif"/>
                <w:lang w:val="en"/>
              </w:rPr>
              <w:t>Component-1</w:t>
            </w:r>
          </w:p>
        </w:tc>
        <w:tc>
          <w:tcPr>
            <w:tcW w:w="2378" w:type="dxa"/>
            <w:shd w:val="clear" w:color="auto" w:fill="FFFFFF" w:themeFill="background1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lang w:val="en"/>
              </w:rPr>
            </w:pPr>
            <w:r>
              <w:rPr>
                <w:rFonts w:ascii="FreeSerif" w:eastAsia="ABRBNI+Cambria" w:hAnsi="FreeSerif" w:cs="FreeSerif"/>
                <w:lang w:val="en"/>
              </w:rPr>
              <w:t xml:space="preserve">Mid </w:t>
            </w:r>
            <w:proofErr w:type="spellStart"/>
            <w:r>
              <w:rPr>
                <w:rFonts w:ascii="FreeSerif" w:eastAsia="ABRBNI+Cambria" w:hAnsi="FreeSerif" w:cs="FreeSerif"/>
                <w:lang w:val="en"/>
              </w:rPr>
              <w:t>Sem</w:t>
            </w:r>
            <w:proofErr w:type="spellEnd"/>
          </w:p>
        </w:tc>
        <w:tc>
          <w:tcPr>
            <w:tcW w:w="2378" w:type="dxa"/>
            <w:shd w:val="clear" w:color="auto" w:fill="FFFFFF" w:themeFill="background1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lang w:val="en"/>
              </w:rPr>
            </w:pPr>
            <w:r>
              <w:rPr>
                <w:rFonts w:ascii="FreeSerif" w:eastAsia="ABRBNI+Cambria" w:hAnsi="FreeSerif" w:cs="FreeSerif"/>
                <w:lang w:val="en"/>
              </w:rPr>
              <w:t>40</w:t>
            </w:r>
          </w:p>
        </w:tc>
        <w:tc>
          <w:tcPr>
            <w:tcW w:w="2378" w:type="dxa"/>
            <w:shd w:val="clear" w:color="auto" w:fill="FFFFFF" w:themeFill="background1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lang w:val="en"/>
              </w:rPr>
            </w:pPr>
            <w:r>
              <w:rPr>
                <w:rFonts w:ascii="FreeSerif" w:eastAsia="ABRBNI+Cambria" w:hAnsi="FreeSerif" w:cs="FreeSerif"/>
                <w:lang w:val="en"/>
              </w:rPr>
              <w:t>CO-1, CO-2,CO-3</w:t>
            </w:r>
          </w:p>
        </w:tc>
      </w:tr>
      <w:tr w:rsidR="004D415A" w:rsidTr="008A7BA4">
        <w:tc>
          <w:tcPr>
            <w:tcW w:w="2378" w:type="dxa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lang w:val="en"/>
              </w:rPr>
            </w:pPr>
            <w:r>
              <w:rPr>
                <w:rFonts w:ascii="FreeSerif" w:eastAsia="ABRBNI+Cambria" w:hAnsi="FreeSerif" w:cs="FreeSerif"/>
                <w:lang w:val="en"/>
              </w:rPr>
              <w:t>Component-2</w:t>
            </w:r>
          </w:p>
        </w:tc>
        <w:tc>
          <w:tcPr>
            <w:tcW w:w="2378" w:type="dxa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lang w:val="en"/>
              </w:rPr>
            </w:pPr>
            <w:r>
              <w:rPr>
                <w:rFonts w:ascii="FreeSerif" w:eastAsia="ABRBNI+Cambria" w:hAnsi="FreeSerif" w:cs="FreeSerif"/>
                <w:lang w:val="en"/>
              </w:rPr>
              <w:t>Assignment 1&amp;2</w:t>
            </w:r>
          </w:p>
        </w:tc>
        <w:tc>
          <w:tcPr>
            <w:tcW w:w="2378" w:type="dxa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lang w:val="en"/>
              </w:rPr>
            </w:pPr>
            <w:r>
              <w:rPr>
                <w:rFonts w:ascii="FreeSerif" w:eastAsia="ABRBNI+Cambria" w:hAnsi="FreeSerif" w:cs="FreeSerif"/>
                <w:lang w:val="en"/>
              </w:rPr>
              <w:t>20</w:t>
            </w:r>
          </w:p>
        </w:tc>
        <w:tc>
          <w:tcPr>
            <w:tcW w:w="2378" w:type="dxa"/>
          </w:tcPr>
          <w:p w:rsidR="004D415A" w:rsidRDefault="004D415A" w:rsidP="008A7BA4">
            <w:pPr>
              <w:spacing w:line="360" w:lineRule="auto"/>
              <w:rPr>
                <w:rFonts w:ascii="FreeSerif" w:eastAsia="ABRBNI+Cambria" w:hAnsi="FreeSerif" w:cs="FreeSerif"/>
                <w:lang w:val="en"/>
              </w:rPr>
            </w:pPr>
            <w:r>
              <w:rPr>
                <w:rFonts w:ascii="FreeSerif" w:eastAsia="ABRBNI+Cambria" w:hAnsi="FreeSerif" w:cs="FreeSerif"/>
                <w:lang w:val="en"/>
              </w:rPr>
              <w:t>CO--3, CO-4</w:t>
            </w:r>
          </w:p>
        </w:tc>
      </w:tr>
    </w:tbl>
    <w:p w:rsidR="00735B0C" w:rsidRDefault="00735B0C">
      <w:pPr>
        <w:jc w:val="center"/>
        <w:rPr>
          <w:b/>
          <w:sz w:val="24"/>
          <w:szCs w:val="24"/>
          <w:u w:val="single"/>
        </w:rPr>
      </w:pPr>
    </w:p>
    <w:p w:rsidR="00735B0C" w:rsidRDefault="00735B0C">
      <w:pPr>
        <w:rPr>
          <w:b/>
          <w:bCs/>
          <w:sz w:val="24"/>
          <w:szCs w:val="24"/>
        </w:rPr>
      </w:pPr>
    </w:p>
    <w:p w:rsidR="00735B0C" w:rsidRDefault="00735B0C">
      <w:pPr>
        <w:rPr>
          <w:b/>
          <w:bCs/>
          <w:sz w:val="24"/>
          <w:szCs w:val="24"/>
        </w:rPr>
      </w:pPr>
    </w:p>
    <w:p w:rsidR="00735B0C" w:rsidRDefault="000531EA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</w:rPr>
        <w:t>Faculty Signature</w:t>
      </w:r>
      <w:r>
        <w:rPr>
          <w:b/>
          <w:bCs/>
          <w:sz w:val="24"/>
          <w:szCs w:val="24"/>
          <w:lang w:val="en"/>
        </w:rPr>
        <w:t xml:space="preserve">                   </w:t>
      </w:r>
      <w:r w:rsidR="004D415A">
        <w:rPr>
          <w:b/>
          <w:bCs/>
          <w:sz w:val="24"/>
          <w:szCs w:val="24"/>
          <w:lang w:val="en"/>
        </w:rPr>
        <w:t xml:space="preserve">                          </w:t>
      </w:r>
      <w:r w:rsidR="004D415A">
        <w:rPr>
          <w:b/>
          <w:bCs/>
          <w:sz w:val="24"/>
          <w:szCs w:val="24"/>
          <w:lang w:val="en"/>
        </w:rPr>
        <w:tab/>
      </w:r>
      <w:r w:rsidR="004D415A">
        <w:rPr>
          <w:b/>
          <w:bCs/>
          <w:sz w:val="24"/>
          <w:szCs w:val="24"/>
          <w:lang w:val="en"/>
        </w:rPr>
        <w:tab/>
      </w:r>
      <w:r>
        <w:rPr>
          <w:b/>
          <w:bCs/>
          <w:sz w:val="24"/>
          <w:szCs w:val="24"/>
          <w:lang w:val="en"/>
        </w:rPr>
        <w:t>HOD’s Signature</w:t>
      </w:r>
    </w:p>
    <w:p w:rsidR="00735B0C" w:rsidRDefault="00735B0C"/>
    <w:p w:rsidR="00735B0C" w:rsidRDefault="00735B0C"/>
    <w:sectPr w:rsidR="00735B0C">
      <w:headerReference w:type="default" r:id="rId12"/>
      <w:footerReference w:type="default" r:id="rId13"/>
      <w:pgSz w:w="11900" w:h="16840"/>
      <w:pgMar w:top="1120" w:right="880" w:bottom="1520" w:left="900" w:header="283" w:footer="1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22" w:rsidRDefault="002B7522">
      <w:pPr>
        <w:spacing w:after="0" w:line="240" w:lineRule="auto"/>
      </w:pPr>
      <w:r>
        <w:separator/>
      </w:r>
    </w:p>
  </w:endnote>
  <w:endnote w:type="continuationSeparator" w:id="0">
    <w:p w:rsidR="002B7522" w:rsidRDefault="002B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yssinica SIL">
    <w:altName w:val="Ebrima"/>
    <w:charset w:val="00"/>
    <w:family w:val="auto"/>
    <w:pitch w:val="default"/>
    <w:sig w:usb0="00000003" w:usb1="5200A14B" w:usb2="08000828" w:usb3="00000000" w:csb0="2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PZOU+Cambria,Bold">
    <w:altName w:val="Noto Sans CJK HK"/>
    <w:charset w:val="00"/>
    <w:family w:val="swiss"/>
    <w:pitch w:val="default"/>
    <w:sig w:usb0="00000000" w:usb1="00000000" w:usb2="00000000" w:usb3="00000000" w:csb0="00040001" w:csb1="00000000"/>
  </w:font>
  <w:font w:name="ABRBNI+Cambria">
    <w:altName w:val="Noto Sans CJK HK"/>
    <w:charset w:val="00"/>
    <w:family w:val="swiss"/>
    <w:pitch w:val="default"/>
    <w:sig w:usb0="00000000" w:usb1="00000000" w:usb2="00000000" w:usb3="00000000" w:csb0="00040001" w:csb1="00000000"/>
  </w:font>
  <w:font w:name="BJERVY+Cambria">
    <w:altName w:val="Noto Sans CJK HK"/>
    <w:charset w:val="00"/>
    <w:family w:val="auto"/>
    <w:pitch w:val="default"/>
    <w:sig w:usb0="00000000" w:usb1="00000000" w:usb2="00000000" w:usb3="00000000" w:csb0="00040001" w:csb1="00000000"/>
  </w:font>
  <w:font w:name="BAZPQP+Calibri">
    <w:altName w:val="Noto Sans CJK HK"/>
    <w:charset w:val="00"/>
    <w:family w:val="swiss"/>
    <w:pitch w:val="default"/>
    <w:sig w:usb0="00000000" w:usb1="00000000" w:usb2="00000000" w:usb3="00000000" w:csb0="00040001" w:csb1="00000000"/>
  </w:font>
  <w:font w:name="BJVXVD+Tahoma,Bold">
    <w:altName w:val="Noto Sans CJK HK"/>
    <w:charset w:val="00"/>
    <w:family w:val="swiss"/>
    <w:pitch w:val="default"/>
    <w:sig w:usb0="00000000" w:usb1="00000000" w:usb2="00000000" w:usb3="00000000" w:csb0="00040001" w:csb1="00000000"/>
  </w:font>
  <w:font w:name="FreeSerif">
    <w:altName w:val="Tahoma"/>
    <w:charset w:val="00"/>
    <w:family w:val="roman"/>
    <w:pitch w:val="variable"/>
    <w:sig w:usb0="E59FAFFF" w:usb1="C200FDFF" w:usb2="43501B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0C" w:rsidRDefault="0005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810260</wp:posOffset>
          </wp:positionH>
          <wp:positionV relativeFrom="page">
            <wp:posOffset>9884410</wp:posOffset>
          </wp:positionV>
          <wp:extent cx="5943600" cy="44450"/>
          <wp:effectExtent l="0" t="0" r="0" b="1270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9973945</wp:posOffset>
              </wp:positionV>
              <wp:extent cx="2279015" cy="1949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01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5B0C" w:rsidRDefault="00656945">
                          <w:pPr>
                            <w:rPr>
                              <w:lang w:val="en"/>
                            </w:rPr>
                          </w:pPr>
                          <w:r w:rsidRPr="00656945">
                            <w:t>MB0322</w:t>
                          </w:r>
                          <w:r w:rsidR="00F07186">
                            <w:rPr>
                              <w:lang w:val="en"/>
                            </w:rPr>
                            <w:t>, I</w:t>
                          </w:r>
                          <w:r>
                            <w:rPr>
                              <w:lang w:val="en"/>
                            </w:rPr>
                            <w:t>II</w:t>
                          </w:r>
                          <w:r w:rsidR="00F07186">
                            <w:rPr>
                              <w:lang w:val="en"/>
                            </w:rPr>
                            <w:t>, 2023-24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6pt;margin-top:785.35pt;width:179.45pt;height:15.3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" filled="f" stroked="f">
              <v:textbox inset="0,0,0,0">
                <w:txbxContent>
                  <w:p w:rsidR="00735B0C" w:rsidRDefault="00656945">
                    <w:pPr>
                      <w:rPr>
                        <w:lang w:val="en"/>
                      </w:rPr>
                    </w:pPr>
                    <w:r w:rsidRPr="00656945">
                      <w:t>MB0322</w:t>
                    </w:r>
                    <w:r w:rsidR="00F07186">
                      <w:rPr>
                        <w:lang w:val="en"/>
                      </w:rPr>
                      <w:t>, I</w:t>
                    </w:r>
                    <w:r>
                      <w:rPr>
                        <w:lang w:val="en"/>
                      </w:rPr>
                      <w:t>II</w:t>
                    </w:r>
                    <w:r w:rsidR="00F07186">
                      <w:rPr>
                        <w:lang w:val="en"/>
                      </w:rPr>
                      <w:t>, 2023-24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5821045</wp:posOffset>
              </wp:positionH>
              <wp:positionV relativeFrom="page">
                <wp:posOffset>9969500</wp:posOffset>
              </wp:positionV>
              <wp:extent cx="813435" cy="2082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5B0C" w:rsidRDefault="000531EA">
                          <w:pPr>
                            <w:spacing w:before="26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458.35pt;margin-top:785pt;width:64.05pt;height:16.4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" filled="f" stroked="f">
              <v:textbox inset="0,0,0,0">
                <w:txbxContent>
                  <w:p w:rsidR="00735B0C" w:rsidRDefault="000531EA">
                    <w:pPr>
                      <w:spacing w:before="26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Page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22" w:rsidRDefault="002B7522">
      <w:pPr>
        <w:spacing w:after="0" w:line="240" w:lineRule="auto"/>
      </w:pPr>
      <w:r>
        <w:separator/>
      </w:r>
    </w:p>
  </w:footnote>
  <w:footnote w:type="continuationSeparator" w:id="0">
    <w:p w:rsidR="002B7522" w:rsidRDefault="002B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0C" w:rsidRDefault="0005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5379720</wp:posOffset>
          </wp:positionH>
          <wp:positionV relativeFrom="page">
            <wp:posOffset>179705</wp:posOffset>
          </wp:positionV>
          <wp:extent cx="1456690" cy="431165"/>
          <wp:effectExtent l="0" t="0" r="10160" b="698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6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F39CB4"/>
    <w:multiLevelType w:val="singleLevel"/>
    <w:tmpl w:val="BEF39CB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AAC6706"/>
    <w:multiLevelType w:val="singleLevel"/>
    <w:tmpl w:val="EAAC67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F1F29CF"/>
    <w:multiLevelType w:val="singleLevel"/>
    <w:tmpl w:val="EF1F29CF"/>
    <w:lvl w:ilvl="0">
      <w:start w:val="1"/>
      <w:numFmt w:val="decimal"/>
      <w:suff w:val="space"/>
      <w:lvlText w:val="(%1-"/>
      <w:lvlJc w:val="left"/>
    </w:lvl>
  </w:abstractNum>
  <w:abstractNum w:abstractNumId="3" w15:restartNumberingAfterBreak="0">
    <w:nsid w:val="FDFF167B"/>
    <w:multiLevelType w:val="multilevel"/>
    <w:tmpl w:val="FDFF167B"/>
    <w:lvl w:ilvl="0">
      <w:numFmt w:val="bullet"/>
      <w:lvlText w:val="-"/>
      <w:lvlJc w:val="left"/>
      <w:pPr>
        <w:ind w:left="932" w:hanging="360"/>
      </w:pPr>
      <w:rPr>
        <w:rFonts w:ascii="Malgun Gothic" w:eastAsia="Malgun Gothic" w:hAnsi="Malgun Gothic" w:cs="Malgun Gothic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FFFDFAD0"/>
    <w:multiLevelType w:val="singleLevel"/>
    <w:tmpl w:val="FFFDFA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CFE123F"/>
    <w:multiLevelType w:val="multilevel"/>
    <w:tmpl w:val="0CFE123F"/>
    <w:lvl w:ilvl="0">
      <w:start w:val="1"/>
      <w:numFmt w:val="decimal"/>
      <w:lvlText w:val="%1."/>
      <w:lvlJc w:val="left"/>
      <w:pPr>
        <w:ind w:left="540" w:hanging="308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52" w:hanging="360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B65138"/>
    <w:multiLevelType w:val="hybridMultilevel"/>
    <w:tmpl w:val="D08888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5FB"/>
    <w:multiLevelType w:val="hybridMultilevel"/>
    <w:tmpl w:val="7E68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116C"/>
    <w:multiLevelType w:val="hybridMultilevel"/>
    <w:tmpl w:val="0BA62064"/>
    <w:lvl w:ilvl="0" w:tplc="5F8E3A26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 w15:restartNumberingAfterBreak="0">
    <w:nsid w:val="7AFC20F1"/>
    <w:multiLevelType w:val="singleLevel"/>
    <w:tmpl w:val="7AFC20F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7EB539CB"/>
    <w:multiLevelType w:val="hybridMultilevel"/>
    <w:tmpl w:val="B650A0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FA5697"/>
    <w:multiLevelType w:val="singleLevel"/>
    <w:tmpl w:val="7EFA569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6DBC96"/>
    <w:rsid w:val="000531EA"/>
    <w:rsid w:val="0021410A"/>
    <w:rsid w:val="00226158"/>
    <w:rsid w:val="002B7522"/>
    <w:rsid w:val="004022A4"/>
    <w:rsid w:val="00436528"/>
    <w:rsid w:val="004D415A"/>
    <w:rsid w:val="0059006A"/>
    <w:rsid w:val="005D5399"/>
    <w:rsid w:val="00656945"/>
    <w:rsid w:val="00735B0C"/>
    <w:rsid w:val="0087480A"/>
    <w:rsid w:val="00AE6464"/>
    <w:rsid w:val="00C23D7B"/>
    <w:rsid w:val="00C64C3F"/>
    <w:rsid w:val="00DF3CE7"/>
    <w:rsid w:val="00E21F81"/>
    <w:rsid w:val="00F07186"/>
    <w:rsid w:val="00F54EC2"/>
    <w:rsid w:val="7A6DB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2BC72"/>
  <w15:docId w15:val="{46F87B46-0DE4-4AA1-9886-8BEBD010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uiPriority w:val="99"/>
    <w:qFormat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11">
    <w:name w:val="font11"/>
    <w:qFormat/>
    <w:rPr>
      <w:rFonts w:ascii="Calibri" w:hAnsi="Calibri" w:cs="Calibri" w:hint="default"/>
      <w:b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Abyssinica SIL" w:eastAsia="Abyssinica SIL" w:hAnsi="Abyssinica SIL" w:cs="Abyssinica SIL"/>
      <w:b/>
      <w:color w:val="000000"/>
      <w:sz w:val="24"/>
      <w:szCs w:val="24"/>
      <w:u w:val="none"/>
    </w:rPr>
  </w:style>
  <w:style w:type="paragraph" w:styleId="ListParagraph">
    <w:name w:val="List Paragraph"/>
    <w:basedOn w:val="Normal"/>
    <w:link w:val="ListParagraphChar"/>
    <w:uiPriority w:val="34"/>
    <w:qFormat/>
    <w:pPr>
      <w:ind w:left="472" w:hanging="241"/>
    </w:pPr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paragraph" w:styleId="Header">
    <w:name w:val="header"/>
    <w:basedOn w:val="Normal"/>
    <w:link w:val="HeaderChar"/>
    <w:rsid w:val="00F0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7186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rsid w:val="00F0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7186"/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qFormat/>
    <w:rsid w:val="00E21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6945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aliases w:val="Table Grid Mine 1"/>
    <w:basedOn w:val="TableNormal"/>
    <w:qFormat/>
    <w:rsid w:val="004D415A"/>
    <w:pPr>
      <w:spacing w:after="0" w:line="240" w:lineRule="auto"/>
    </w:pPr>
    <w:rPr>
      <w:rFonts w:ascii="Times New Roman" w:eastAsia="Times New Roman" w:hAnsi="Times New Roman" w:cs="Times New Roman"/>
      <w:lang w:val="en-AU"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9CC2E5" w:themeColor="accent1" w:themeTint="99"/>
      </w:rPr>
      <w:tblPr/>
      <w:tcPr>
        <w:shd w:val="clear" w:color="auto" w:fill="222A35" w:themeFill="text2" w:themeFillShade="80"/>
      </w:tcPr>
    </w:tblStylePr>
    <w:tblStylePr w:type="band1Horz">
      <w:tblPr/>
      <w:tcPr>
        <w:shd w:val="clear" w:color="auto" w:fill="D5DCE4" w:themeFill="tex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drsonalijain</dc:creator>
  <cp:lastModifiedBy>Dr Rajeshkumar Dalpatram Kir</cp:lastModifiedBy>
  <cp:revision>22</cp:revision>
  <dcterms:created xsi:type="dcterms:W3CDTF">2023-06-21T08:04:00Z</dcterms:created>
  <dcterms:modified xsi:type="dcterms:W3CDTF">2023-06-23T05:23:00Z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