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jc w:val="center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u w:val="single"/>
          <w:shd w:val="clear" w:fill="FFFFFF"/>
          <w:lang w:val="en"/>
        </w:rPr>
      </w:pPr>
      <w:bookmarkStart w:id="0" w:name="_GoBack"/>
      <w:bookmarkEnd w:id="0"/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44"/>
          <w:szCs w:val="44"/>
          <w:u w:val="single"/>
          <w:shd w:val="clear" w:fill="FFFFFF"/>
          <w:lang w:val="en"/>
        </w:rPr>
        <w:t>ITR Forms</w:t>
      </w:r>
    </w:p>
    <w:p>
      <w:pPr>
        <w:rPr>
          <w:rFonts w:hint="default"/>
          <w:lang w:val="en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No.:ITR-1 SAHAJ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 individuals being a resident (other than not ordinarily resident) having total income upto Rs.50 lakh, having Income from Salaries, one house property, other sources (Interest etc.), and agricultural income upto Rs.5 thousand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No.:ITR-2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 Individuals and HUFs not having income from profits and gains of business or profession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No.:ITR-3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 individuals and HUFs having income from profits and gains of business or profession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No.:ITR-4 Sugam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 Individuals, HUFs and Firms (other than LLP) being a resident having total income upto Rs.50 lakh and having income from business and profession which is computed under sections 44AD, 44ADA or 44AE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No.:ITR-7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 persons including companies required to furnish return under sections 139(4A) or 139(4B) or 139(4C) or 139(4D) only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Form No.:ITR-V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Where the data of the Return of Income in Form ITR-1 (SAHAJ), ITR-2, ITR-3, ITR-4(SUGAM), ITR-5, ITR-7 filed but NOT verified electronically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 w:line="17" w:lineRule="atLeast"/>
        <w:ind w:left="0" w:right="0"/>
        <w:rPr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  <w:t>Form No.:ITR-U</w:t>
      </w:r>
    </w:p>
    <w:p>
      <w:pPr>
        <w:pStyle w:val="6"/>
        <w:keepNext w:val="0"/>
        <w:keepLines w:val="0"/>
        <w:widowControl/>
        <w:suppressLineNumbers w:val="0"/>
        <w:pBdr>
          <w:right w:val="none" w:color="auto" w:sz="0" w:space="0"/>
        </w:pBdr>
        <w:spacing w:before="75" w:beforeAutospacing="0" w:after="0" w:afterAutospacing="0"/>
        <w:ind w:left="0" w:right="0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sans-serif" w:cs="Arial"/>
          <w:i w:val="0"/>
          <w:caps w:val="0"/>
          <w:color w:val="333333"/>
          <w:spacing w:val="0"/>
          <w:sz w:val="21"/>
          <w:szCs w:val="21"/>
        </w:rPr>
        <w:t>For persons to update income within twenty-four months from the end of the relevant assessment year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DFC5EC"/>
    <w:rsid w:val="75B392B8"/>
    <w:rsid w:val="9F66EF7A"/>
    <w:rsid w:val="AFDFC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2022-11-07T15:22:00Z</dcterms:created>
  <dc:creator>faculty</dc:creator>
  <cp:lastModifiedBy>faculty</cp:lastModifiedBy>
  <dcterms:modified xsi:type="dcterms:W3CDTF">2022-11-07T11:04:12Z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