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F67" w:rsidRDefault="00EE1F67">
      <w:pPr>
        <w:pStyle w:val="Heading3"/>
        <w:ind w:left="0"/>
        <w:rPr>
          <w:rFonts w:cs="Arial"/>
          <w:sz w:val="20"/>
          <w:lang w:val="en-AU"/>
        </w:rPr>
      </w:pPr>
      <w:bookmarkStart w:id="0" w:name="_GoBack"/>
      <w:bookmarkEnd w:id="0"/>
    </w:p>
    <w:p w:rsidR="00EE1F67" w:rsidRDefault="00ED5F34">
      <w:pPr>
        <w:pStyle w:val="Heading3"/>
        <w:ind w:left="0"/>
        <w:rPr>
          <w:rFonts w:cs="Arial"/>
          <w:color w:val="C00000"/>
          <w:sz w:val="20"/>
        </w:rPr>
      </w:pPr>
      <w:r>
        <w:rPr>
          <w:rFonts w:cs="Arial"/>
          <w:color w:val="C00000"/>
          <w:sz w:val="20"/>
        </w:rPr>
        <w:t>Name of Institute: Institute of Management Studies (IMS)</w:t>
      </w:r>
    </w:p>
    <w:p w:rsidR="00EE1F67" w:rsidRDefault="00ED5F34">
      <w:pPr>
        <w:pStyle w:val="Heading3"/>
        <w:ind w:left="0"/>
        <w:rPr>
          <w:rFonts w:cs="Arial"/>
          <w:sz w:val="20"/>
          <w:lang w:val="en-AU"/>
        </w:rPr>
      </w:pPr>
      <w:r>
        <w:rPr>
          <w:rFonts w:cs="Arial"/>
          <w:color w:val="C00000"/>
          <w:sz w:val="20"/>
        </w:rPr>
        <w:t>Name of Faculty: Dr. Daisy Kurien</w:t>
      </w:r>
    </w:p>
    <w:p w:rsidR="00EE1F67" w:rsidRDefault="00EE1F67">
      <w:pPr>
        <w:rPr>
          <w:rFonts w:ascii="Arial" w:hAnsi="Arial" w:cs="Arial"/>
          <w:b/>
          <w:color w:val="0033CC"/>
          <w:sz w:val="20"/>
          <w:szCs w:val="20"/>
          <w:lang w:val="en-AU"/>
        </w:rPr>
      </w:pPr>
    </w:p>
    <w:p w:rsidR="00EE1F67" w:rsidRDefault="00ED5F34">
      <w:pPr>
        <w:rPr>
          <w:rFonts w:ascii="Arial" w:hAnsi="Arial" w:cs="Arial"/>
          <w:b/>
          <w:color w:val="0033CC"/>
          <w:sz w:val="20"/>
          <w:szCs w:val="20"/>
          <w:lang w:val="en-AU"/>
        </w:rPr>
      </w:pPr>
      <w:r>
        <w:rPr>
          <w:rFonts w:ascii="Arial" w:hAnsi="Arial" w:cs="Arial"/>
          <w:b/>
          <w:color w:val="0033CC"/>
          <w:sz w:val="20"/>
          <w:szCs w:val="20"/>
          <w:lang w:val="en-AU"/>
        </w:rPr>
        <w:t xml:space="preserve">Course code: </w:t>
      </w:r>
      <w:r>
        <w:rPr>
          <w:rFonts w:ascii="Arial" w:hAnsi="Arial" w:cs="Arial"/>
          <w:b/>
          <w:bCs/>
          <w:sz w:val="20"/>
          <w:szCs w:val="20"/>
        </w:rPr>
        <w:t>MBO312</w:t>
      </w:r>
    </w:p>
    <w:p w:rsidR="00EE1F67" w:rsidRDefault="00ED5F34">
      <w:pPr>
        <w:widowControl w:val="0"/>
        <w:tabs>
          <w:tab w:val="left" w:pos="-335"/>
        </w:tabs>
        <w:overflowPunct w:val="0"/>
        <w:spacing w:line="360" w:lineRule="auto"/>
        <w:rPr>
          <w:rFonts w:ascii="Arial" w:hAnsi="Arial" w:cs="Arial"/>
          <w:sz w:val="20"/>
          <w:szCs w:val="20"/>
        </w:rPr>
      </w:pPr>
      <w:r>
        <w:rPr>
          <w:rFonts w:ascii="Arial" w:hAnsi="Arial" w:cs="Arial"/>
          <w:b/>
          <w:color w:val="0033CC"/>
          <w:sz w:val="20"/>
          <w:szCs w:val="20"/>
          <w:lang w:val="en-AU"/>
        </w:rPr>
        <w:t xml:space="preserve">Course name: </w:t>
      </w:r>
      <w:r>
        <w:rPr>
          <w:rFonts w:ascii="Arial" w:hAnsi="Arial" w:cs="Arial"/>
          <w:b/>
          <w:bCs/>
          <w:sz w:val="20"/>
          <w:szCs w:val="20"/>
        </w:rPr>
        <w:t>Consumer Behavior</w:t>
      </w:r>
    </w:p>
    <w:p w:rsidR="00EE1F67" w:rsidRDefault="00ED5F34">
      <w:pPr>
        <w:rPr>
          <w:rFonts w:ascii="Arial" w:hAnsi="Arial" w:cs="Arial"/>
          <w:sz w:val="20"/>
          <w:szCs w:val="20"/>
          <w:lang w:val="en-AU"/>
        </w:rPr>
      </w:pPr>
      <w:r>
        <w:rPr>
          <w:rFonts w:ascii="Arial" w:hAnsi="Arial" w:cs="Arial"/>
          <w:sz w:val="20"/>
          <w:szCs w:val="20"/>
          <w:lang w:val="en-AU"/>
        </w:rPr>
        <w:t>Pre-requisites:  Marketing Specialisation</w:t>
      </w:r>
    </w:p>
    <w:p w:rsidR="00EE1F67" w:rsidRDefault="00ED5F34">
      <w:pPr>
        <w:rPr>
          <w:rFonts w:ascii="Arial" w:hAnsi="Arial" w:cs="Arial"/>
          <w:sz w:val="20"/>
          <w:szCs w:val="20"/>
          <w:lang w:val="en-AU"/>
        </w:rPr>
      </w:pPr>
      <w:r>
        <w:rPr>
          <w:rFonts w:ascii="Arial" w:hAnsi="Arial" w:cs="Arial"/>
          <w:sz w:val="20"/>
          <w:szCs w:val="20"/>
          <w:lang w:val="en-AU"/>
        </w:rPr>
        <w:t>Credit points: 3 Credits</w:t>
      </w:r>
    </w:p>
    <w:p w:rsidR="00EE1F67" w:rsidRDefault="00ED5F34">
      <w:pPr>
        <w:rPr>
          <w:rFonts w:ascii="Arial" w:hAnsi="Arial" w:cs="Arial"/>
          <w:b/>
          <w:sz w:val="20"/>
          <w:szCs w:val="20"/>
          <w:lang w:val="en-AU"/>
        </w:rPr>
      </w:pPr>
      <w:r>
        <w:rPr>
          <w:rFonts w:ascii="Arial" w:hAnsi="Arial" w:cs="Arial"/>
          <w:sz w:val="20"/>
          <w:szCs w:val="20"/>
          <w:lang w:val="en-AU"/>
        </w:rPr>
        <w:t>Offered Semester: III</w:t>
      </w:r>
    </w:p>
    <w:p w:rsidR="00EE1F67" w:rsidRDefault="00ED5F34">
      <w:pPr>
        <w:spacing w:line="360" w:lineRule="auto"/>
        <w:jc w:val="both"/>
        <w:rPr>
          <w:rFonts w:ascii="Arial" w:hAnsi="Arial" w:cs="Arial"/>
          <w:b/>
          <w:color w:val="0033CC"/>
          <w:sz w:val="20"/>
          <w:szCs w:val="20"/>
          <w:lang w:val="en-AU"/>
        </w:rPr>
      </w:pPr>
      <w:r>
        <w:rPr>
          <w:rFonts w:ascii="Arial" w:hAnsi="Arial" w:cs="Arial"/>
          <w:b/>
          <w:color w:val="0033CC"/>
          <w:sz w:val="20"/>
          <w:szCs w:val="20"/>
          <w:lang w:val="en-AU"/>
        </w:rPr>
        <w:t>Course Lecturer (</w:t>
      </w:r>
      <w:r>
        <w:rPr>
          <w:rFonts w:ascii="Arial" w:hAnsi="Arial" w:cs="Arial"/>
          <w:b/>
          <w:color w:val="0033CC"/>
          <w:sz w:val="20"/>
          <w:szCs w:val="20"/>
        </w:rPr>
        <w:t>W</w:t>
      </w:r>
      <w:r>
        <w:rPr>
          <w:rFonts w:ascii="Arial" w:hAnsi="Arial" w:cs="Arial"/>
          <w:b/>
          <w:color w:val="0033CC"/>
          <w:sz w:val="20"/>
          <w:szCs w:val="20"/>
          <w:lang w:val="en-AU"/>
        </w:rPr>
        <w:t>eeks</w:t>
      </w:r>
      <w:r>
        <w:rPr>
          <w:rFonts w:ascii="Arial" w:hAnsi="Arial" w:cs="Arial"/>
          <w:b/>
          <w:color w:val="0033CC"/>
          <w:sz w:val="20"/>
          <w:szCs w:val="20"/>
          <w:lang w:val="en-AU"/>
        </w:rPr>
        <w:t xml:space="preserve"> 01 – 1</w:t>
      </w:r>
      <w:r>
        <w:rPr>
          <w:rFonts w:ascii="Arial" w:hAnsi="Arial" w:cs="Arial"/>
          <w:b/>
          <w:color w:val="0033CC"/>
          <w:sz w:val="20"/>
          <w:szCs w:val="20"/>
        </w:rPr>
        <w:t>5</w:t>
      </w:r>
      <w:r>
        <w:rPr>
          <w:rFonts w:ascii="Arial" w:hAnsi="Arial" w:cs="Arial"/>
          <w:b/>
          <w:color w:val="0033CC"/>
          <w:sz w:val="20"/>
          <w:szCs w:val="20"/>
          <w:lang w:val="en-AU"/>
        </w:rPr>
        <w:t>)</w:t>
      </w:r>
    </w:p>
    <w:p w:rsidR="00EE1F67" w:rsidRDefault="00ED5F34">
      <w:pPr>
        <w:spacing w:line="360" w:lineRule="auto"/>
        <w:jc w:val="both"/>
        <w:rPr>
          <w:rFonts w:ascii="Arial" w:hAnsi="Arial" w:cs="Arial"/>
          <w:sz w:val="20"/>
          <w:szCs w:val="20"/>
          <w:lang w:val="en-AU"/>
        </w:rPr>
      </w:pPr>
      <w:r>
        <w:rPr>
          <w:rFonts w:ascii="Arial" w:hAnsi="Arial" w:cs="Arial"/>
          <w:sz w:val="20"/>
          <w:szCs w:val="20"/>
          <w:lang w:val="en-AU"/>
        </w:rPr>
        <w:t>Full Name: Dr. Daisy Kurien</w:t>
      </w:r>
    </w:p>
    <w:p w:rsidR="00EE1F67" w:rsidRDefault="00ED5F34">
      <w:pPr>
        <w:tabs>
          <w:tab w:val="right" w:pos="9600"/>
        </w:tabs>
        <w:spacing w:line="360" w:lineRule="auto"/>
        <w:jc w:val="both"/>
        <w:rPr>
          <w:rFonts w:ascii="Arial" w:hAnsi="Arial" w:cs="Arial"/>
          <w:sz w:val="20"/>
          <w:szCs w:val="20"/>
          <w:lang w:val="en-AU"/>
        </w:rPr>
      </w:pPr>
      <w:r>
        <w:rPr>
          <w:rFonts w:ascii="Arial" w:hAnsi="Arial" w:cs="Arial"/>
          <w:sz w:val="20"/>
          <w:szCs w:val="20"/>
          <w:lang w:val="en-AU"/>
        </w:rPr>
        <w:t>Department with siting location: Management</w:t>
      </w:r>
    </w:p>
    <w:p w:rsidR="00EE1F67" w:rsidRDefault="00ED5F34">
      <w:pPr>
        <w:tabs>
          <w:tab w:val="right" w:pos="9600"/>
        </w:tabs>
        <w:spacing w:line="360" w:lineRule="auto"/>
        <w:jc w:val="both"/>
        <w:rPr>
          <w:rFonts w:ascii="Arial" w:hAnsi="Arial" w:cs="Arial"/>
          <w:sz w:val="20"/>
          <w:szCs w:val="20"/>
          <w:lang w:val="en-AU"/>
        </w:rPr>
      </w:pPr>
      <w:r>
        <w:rPr>
          <w:rFonts w:ascii="Arial" w:hAnsi="Arial" w:cs="Arial"/>
          <w:sz w:val="20"/>
          <w:szCs w:val="20"/>
          <w:lang w:val="en-AU"/>
        </w:rPr>
        <w:t>Telephone:</w:t>
      </w:r>
      <w:r>
        <w:rPr>
          <w:rFonts w:ascii="Arial" w:hAnsi="Arial" w:cs="Arial"/>
          <w:sz w:val="20"/>
          <w:szCs w:val="20"/>
        </w:rPr>
        <w:t xml:space="preserve"> 9428412928</w:t>
      </w:r>
      <w:r>
        <w:rPr>
          <w:rFonts w:ascii="Arial" w:hAnsi="Arial" w:cs="Arial"/>
          <w:sz w:val="20"/>
          <w:szCs w:val="20"/>
          <w:lang w:val="en-AU"/>
        </w:rPr>
        <w:tab/>
      </w:r>
    </w:p>
    <w:p w:rsidR="00EE1F67" w:rsidRDefault="00ED5F34">
      <w:pPr>
        <w:tabs>
          <w:tab w:val="right" w:pos="9600"/>
        </w:tabs>
        <w:spacing w:line="360" w:lineRule="auto"/>
        <w:jc w:val="both"/>
        <w:rPr>
          <w:rFonts w:ascii="Arial" w:hAnsi="Arial" w:cs="Arial"/>
          <w:sz w:val="20"/>
          <w:szCs w:val="20"/>
          <w:lang w:val="en-AU"/>
        </w:rPr>
      </w:pPr>
      <w:r>
        <w:rPr>
          <w:rFonts w:ascii="Arial" w:hAnsi="Arial" w:cs="Arial"/>
          <w:sz w:val="20"/>
          <w:szCs w:val="20"/>
          <w:lang w:val="en-AU"/>
        </w:rPr>
        <w:t xml:space="preserve">Email: </w:t>
      </w:r>
      <w:r>
        <w:rPr>
          <w:rFonts w:ascii="Arial" w:hAnsi="Arial" w:cs="Arial"/>
          <w:sz w:val="20"/>
          <w:szCs w:val="20"/>
        </w:rPr>
        <w:t>daisykurien.mba</w:t>
      </w:r>
      <w:r>
        <w:rPr>
          <w:rFonts w:ascii="Arial" w:hAnsi="Arial" w:cs="Arial"/>
          <w:sz w:val="20"/>
          <w:szCs w:val="20"/>
          <w:lang w:val="en-AU"/>
        </w:rPr>
        <w:t>@indusuni.ac.in</w:t>
      </w:r>
      <w:r>
        <w:rPr>
          <w:rFonts w:ascii="Arial" w:hAnsi="Arial" w:cs="Arial"/>
          <w:sz w:val="20"/>
          <w:szCs w:val="20"/>
          <w:lang w:val="en-AU"/>
        </w:rPr>
        <w:tab/>
      </w:r>
    </w:p>
    <w:p w:rsidR="00EE1F67" w:rsidRDefault="00ED5F34">
      <w:pPr>
        <w:tabs>
          <w:tab w:val="right" w:pos="9600"/>
        </w:tabs>
        <w:spacing w:line="360" w:lineRule="auto"/>
        <w:jc w:val="both"/>
        <w:rPr>
          <w:rFonts w:ascii="Arial" w:hAnsi="Arial" w:cs="Arial"/>
          <w:sz w:val="20"/>
          <w:szCs w:val="20"/>
          <w:lang w:val="en-AU"/>
        </w:rPr>
      </w:pPr>
      <w:r>
        <w:rPr>
          <w:rFonts w:ascii="Arial" w:hAnsi="Arial" w:cs="Arial"/>
          <w:sz w:val="20"/>
          <w:szCs w:val="20"/>
          <w:lang w:val="en-AU"/>
        </w:rPr>
        <w:t>Consultation times:2:00 pm to 4:00 pm</w:t>
      </w:r>
      <w:r>
        <w:rPr>
          <w:rFonts w:ascii="Arial" w:hAnsi="Arial" w:cs="Arial"/>
          <w:sz w:val="20"/>
          <w:szCs w:val="20"/>
          <w:lang w:val="en-AU"/>
        </w:rPr>
        <w:tab/>
      </w:r>
    </w:p>
    <w:p w:rsidR="00EE1F67" w:rsidRDefault="00EE1F67">
      <w:pPr>
        <w:spacing w:line="360" w:lineRule="auto"/>
        <w:jc w:val="both"/>
        <w:rPr>
          <w:rFonts w:ascii="Arial" w:hAnsi="Arial" w:cs="Arial"/>
          <w:b/>
          <w:sz w:val="20"/>
          <w:szCs w:val="20"/>
          <w:lang w:val="en-AU"/>
        </w:rPr>
      </w:pPr>
    </w:p>
    <w:p w:rsidR="00EE1F67" w:rsidRDefault="00ED5F34">
      <w:pPr>
        <w:pStyle w:val="BodyText"/>
        <w:rPr>
          <w:rFonts w:ascii="Arial" w:hAnsi="Arial" w:cs="Arial"/>
          <w:sz w:val="20"/>
          <w:szCs w:val="20"/>
        </w:rPr>
      </w:pPr>
      <w:r>
        <w:rPr>
          <w:rFonts w:ascii="Arial" w:hAnsi="Arial" w:cs="Arial"/>
          <w:sz w:val="20"/>
          <w:szCs w:val="20"/>
          <w:lang w:val="en-AU"/>
        </w:rPr>
        <w:t xml:space="preserve">Students will be contacted throughout the Session via Mail with </w:t>
      </w:r>
      <w:r>
        <w:rPr>
          <w:rFonts w:ascii="Arial" w:hAnsi="Arial" w:cs="Arial"/>
          <w:sz w:val="20"/>
          <w:szCs w:val="20"/>
          <w:lang w:val="en-AU"/>
        </w:rPr>
        <w:t>important information relating to this Course.</w:t>
      </w:r>
      <w:r>
        <w:rPr>
          <w:rFonts w:ascii="Arial" w:hAnsi="Arial" w:cs="Arial"/>
          <w:sz w:val="20"/>
          <w:szCs w:val="20"/>
        </w:rPr>
        <w:t xml:space="preserve"> </w:t>
      </w:r>
    </w:p>
    <w:p w:rsidR="00EE1F67" w:rsidRDefault="00ED5F34">
      <w:pPr>
        <w:widowControl w:val="0"/>
        <w:autoSpaceDE w:val="0"/>
        <w:autoSpaceDN w:val="0"/>
        <w:spacing w:beforeLines="50" w:before="120" w:after="0" w:line="240" w:lineRule="auto"/>
        <w:jc w:val="center"/>
        <w:rPr>
          <w:rFonts w:ascii="Arial" w:hAnsi="Arial" w:cs="Arial"/>
          <w:b/>
          <w:bCs/>
          <w:sz w:val="20"/>
          <w:szCs w:val="20"/>
          <w:u w:val="single"/>
        </w:rPr>
      </w:pPr>
      <w:bookmarkStart w:id="1" w:name="Course_Objectives"/>
      <w:bookmarkEnd w:id="1"/>
      <w:r>
        <w:rPr>
          <w:rFonts w:ascii="Arial" w:hAnsi="Arial" w:cs="Arial"/>
          <w:b/>
          <w:bCs/>
          <w:sz w:val="20"/>
          <w:szCs w:val="20"/>
          <w:u w:val="single"/>
        </w:rPr>
        <w:t>Vision</w:t>
      </w:r>
    </w:p>
    <w:p w:rsidR="00EE1F67" w:rsidRDefault="00EE1F67">
      <w:pPr>
        <w:widowControl w:val="0"/>
        <w:autoSpaceDE w:val="0"/>
        <w:autoSpaceDN w:val="0"/>
        <w:spacing w:beforeLines="50" w:before="120" w:after="0" w:line="240" w:lineRule="auto"/>
        <w:jc w:val="both"/>
        <w:rPr>
          <w:rFonts w:ascii="Arial" w:hAnsi="Arial" w:cs="Arial"/>
          <w:sz w:val="20"/>
          <w:szCs w:val="20"/>
        </w:rPr>
      </w:pPr>
    </w:p>
    <w:p w:rsidR="00EE1F67" w:rsidRDefault="00ED5F34">
      <w:pPr>
        <w:widowControl w:val="0"/>
        <w:numPr>
          <w:ilvl w:val="0"/>
          <w:numId w:val="1"/>
        </w:numPr>
        <w:autoSpaceDE w:val="0"/>
        <w:autoSpaceDN w:val="0"/>
        <w:spacing w:beforeLines="50" w:before="120" w:after="0" w:line="240" w:lineRule="auto"/>
        <w:jc w:val="both"/>
        <w:rPr>
          <w:rFonts w:ascii="Arial" w:hAnsi="Arial" w:cs="Arial"/>
          <w:sz w:val="20"/>
          <w:szCs w:val="20"/>
        </w:rPr>
      </w:pPr>
      <w:r>
        <w:rPr>
          <w:rFonts w:ascii="Arial" w:hAnsi="Arial" w:cs="Arial"/>
          <w:sz w:val="20"/>
          <w:szCs w:val="20"/>
        </w:rPr>
        <w:t>To emerge as a prominent management institute in the country, attracting high-profile talent- students, researchers and faculty- and creating an eco-system conducive for intellectual excellence</w:t>
      </w:r>
    </w:p>
    <w:p w:rsidR="00EE1F67" w:rsidRDefault="00EE1F67">
      <w:pPr>
        <w:widowControl w:val="0"/>
        <w:autoSpaceDE w:val="0"/>
        <w:autoSpaceDN w:val="0"/>
        <w:spacing w:beforeLines="50" w:before="120" w:after="0" w:line="240" w:lineRule="auto"/>
        <w:jc w:val="both"/>
        <w:rPr>
          <w:rFonts w:ascii="Arial" w:hAnsi="Arial" w:cs="Arial"/>
          <w:sz w:val="20"/>
          <w:szCs w:val="20"/>
        </w:rPr>
      </w:pPr>
    </w:p>
    <w:p w:rsidR="00EE1F67" w:rsidRDefault="00ED5F34">
      <w:pPr>
        <w:widowControl w:val="0"/>
        <w:numPr>
          <w:ilvl w:val="0"/>
          <w:numId w:val="1"/>
        </w:numPr>
        <w:autoSpaceDE w:val="0"/>
        <w:autoSpaceDN w:val="0"/>
        <w:spacing w:beforeLines="50" w:before="120" w:after="0" w:line="240" w:lineRule="auto"/>
        <w:jc w:val="both"/>
        <w:rPr>
          <w:rFonts w:ascii="Arial" w:hAnsi="Arial" w:cs="Arial"/>
          <w:sz w:val="20"/>
          <w:szCs w:val="20"/>
        </w:rPr>
      </w:pPr>
      <w:r>
        <w:rPr>
          <w:rFonts w:ascii="Arial" w:hAnsi="Arial" w:cs="Arial"/>
          <w:sz w:val="20"/>
          <w:szCs w:val="20"/>
        </w:rPr>
        <w:t>Nurturing the talent into socially relevant and dedicated managers, entrepreneurs, business leaders and thought leaders</w:t>
      </w:r>
    </w:p>
    <w:p w:rsidR="00EE1F67" w:rsidRDefault="00EE1F67">
      <w:pPr>
        <w:widowControl w:val="0"/>
        <w:autoSpaceDE w:val="0"/>
        <w:autoSpaceDN w:val="0"/>
        <w:spacing w:beforeLines="50" w:before="120" w:after="0" w:line="240" w:lineRule="auto"/>
        <w:jc w:val="both"/>
        <w:rPr>
          <w:rFonts w:ascii="Arial" w:hAnsi="Arial" w:cs="Arial"/>
          <w:sz w:val="20"/>
          <w:szCs w:val="20"/>
        </w:rPr>
      </w:pPr>
    </w:p>
    <w:p w:rsidR="00EE1F67" w:rsidRDefault="00ED5F34">
      <w:pPr>
        <w:widowControl w:val="0"/>
        <w:numPr>
          <w:ilvl w:val="0"/>
          <w:numId w:val="1"/>
        </w:numPr>
        <w:autoSpaceDE w:val="0"/>
        <w:autoSpaceDN w:val="0"/>
        <w:spacing w:beforeLines="50" w:before="120" w:after="0" w:line="240" w:lineRule="auto"/>
        <w:jc w:val="both"/>
        <w:rPr>
          <w:rFonts w:ascii="Arial" w:hAnsi="Arial" w:cs="Arial"/>
          <w:sz w:val="20"/>
          <w:szCs w:val="20"/>
        </w:rPr>
      </w:pPr>
      <w:r>
        <w:rPr>
          <w:rFonts w:ascii="Arial" w:hAnsi="Arial" w:cs="Arial"/>
          <w:sz w:val="20"/>
          <w:szCs w:val="20"/>
        </w:rPr>
        <w:t xml:space="preserve">Contributing positively to  the society in terms of innovative business models, practices and a body of knowledge in sync with Indian  </w:t>
      </w:r>
      <w:r>
        <w:rPr>
          <w:rFonts w:ascii="Arial" w:hAnsi="Arial" w:cs="Arial"/>
          <w:sz w:val="20"/>
          <w:szCs w:val="20"/>
        </w:rPr>
        <w:t xml:space="preserve">values and ethos. </w:t>
      </w:r>
    </w:p>
    <w:p w:rsidR="00EE1F67" w:rsidRDefault="00EE1F67">
      <w:pPr>
        <w:widowControl w:val="0"/>
        <w:autoSpaceDE w:val="0"/>
        <w:autoSpaceDN w:val="0"/>
        <w:spacing w:beforeLines="50" w:before="120" w:after="0" w:line="240" w:lineRule="auto"/>
        <w:jc w:val="both"/>
        <w:rPr>
          <w:rFonts w:ascii="Arial" w:hAnsi="Arial" w:cs="Arial"/>
          <w:sz w:val="20"/>
          <w:szCs w:val="20"/>
        </w:rPr>
      </w:pPr>
    </w:p>
    <w:p w:rsidR="00EE1F67" w:rsidRDefault="00ED5F34">
      <w:pPr>
        <w:widowControl w:val="0"/>
        <w:autoSpaceDE w:val="0"/>
        <w:autoSpaceDN w:val="0"/>
        <w:spacing w:beforeLines="50" w:before="120" w:after="0" w:line="240" w:lineRule="auto"/>
        <w:jc w:val="center"/>
        <w:rPr>
          <w:rFonts w:ascii="Arial" w:hAnsi="Arial" w:cs="Arial"/>
          <w:b/>
          <w:bCs/>
          <w:sz w:val="20"/>
          <w:szCs w:val="20"/>
          <w:u w:val="single"/>
        </w:rPr>
      </w:pPr>
      <w:r>
        <w:rPr>
          <w:rFonts w:ascii="Arial" w:hAnsi="Arial" w:cs="Arial"/>
          <w:b/>
          <w:bCs/>
          <w:sz w:val="20"/>
          <w:szCs w:val="20"/>
          <w:u w:val="single"/>
        </w:rPr>
        <w:t>Mission</w:t>
      </w:r>
    </w:p>
    <w:p w:rsidR="00EE1F67" w:rsidRDefault="00ED5F34">
      <w:pPr>
        <w:widowControl w:val="0"/>
        <w:numPr>
          <w:ilvl w:val="0"/>
          <w:numId w:val="1"/>
        </w:numPr>
        <w:autoSpaceDE w:val="0"/>
        <w:autoSpaceDN w:val="0"/>
        <w:spacing w:beforeLines="50" w:before="120" w:after="0" w:line="240" w:lineRule="auto"/>
        <w:jc w:val="both"/>
        <w:rPr>
          <w:rFonts w:ascii="Arial" w:hAnsi="Arial" w:cs="Arial"/>
          <w:sz w:val="20"/>
          <w:szCs w:val="20"/>
        </w:rPr>
      </w:pPr>
      <w:r>
        <w:rPr>
          <w:rFonts w:ascii="Arial" w:hAnsi="Arial" w:cs="Arial"/>
          <w:sz w:val="20"/>
          <w:szCs w:val="20"/>
        </w:rPr>
        <w:t>Be a magnet and attract high-profile talent from all over the country and abroad.</w:t>
      </w:r>
    </w:p>
    <w:p w:rsidR="00EE1F67" w:rsidRDefault="00EE1F67">
      <w:pPr>
        <w:widowControl w:val="0"/>
        <w:autoSpaceDE w:val="0"/>
        <w:autoSpaceDN w:val="0"/>
        <w:spacing w:beforeLines="50" w:before="120" w:after="0" w:line="240" w:lineRule="auto"/>
        <w:jc w:val="both"/>
        <w:rPr>
          <w:rFonts w:ascii="Arial" w:hAnsi="Arial" w:cs="Arial"/>
          <w:sz w:val="20"/>
          <w:szCs w:val="20"/>
        </w:rPr>
      </w:pPr>
    </w:p>
    <w:p w:rsidR="00EE1F67" w:rsidRDefault="00ED5F34">
      <w:pPr>
        <w:widowControl w:val="0"/>
        <w:numPr>
          <w:ilvl w:val="0"/>
          <w:numId w:val="1"/>
        </w:numPr>
        <w:autoSpaceDE w:val="0"/>
        <w:autoSpaceDN w:val="0"/>
        <w:spacing w:beforeLines="50" w:before="120" w:after="0" w:line="240" w:lineRule="auto"/>
        <w:jc w:val="both"/>
        <w:rPr>
          <w:rFonts w:ascii="Arial" w:hAnsi="Arial" w:cs="Arial"/>
          <w:sz w:val="20"/>
          <w:szCs w:val="20"/>
        </w:rPr>
      </w:pPr>
      <w:r>
        <w:rPr>
          <w:rFonts w:ascii="Arial" w:hAnsi="Arial" w:cs="Arial"/>
          <w:sz w:val="20"/>
          <w:szCs w:val="20"/>
        </w:rPr>
        <w:t>Foster and sustain an intellectual ambience that would facilitate pursuit of excellence.</w:t>
      </w:r>
    </w:p>
    <w:p w:rsidR="00EE1F67" w:rsidRDefault="00EE1F67">
      <w:pPr>
        <w:widowControl w:val="0"/>
        <w:autoSpaceDE w:val="0"/>
        <w:autoSpaceDN w:val="0"/>
        <w:spacing w:beforeLines="50" w:before="120" w:after="0" w:line="240" w:lineRule="auto"/>
        <w:jc w:val="both"/>
        <w:rPr>
          <w:rFonts w:ascii="Arial" w:hAnsi="Arial" w:cs="Arial"/>
          <w:sz w:val="20"/>
          <w:szCs w:val="20"/>
        </w:rPr>
      </w:pPr>
    </w:p>
    <w:p w:rsidR="00EE1F67" w:rsidRDefault="00ED5F34">
      <w:pPr>
        <w:widowControl w:val="0"/>
        <w:numPr>
          <w:ilvl w:val="0"/>
          <w:numId w:val="1"/>
        </w:numPr>
        <w:autoSpaceDE w:val="0"/>
        <w:autoSpaceDN w:val="0"/>
        <w:spacing w:beforeLines="50" w:before="120" w:after="0" w:line="240" w:lineRule="auto"/>
        <w:jc w:val="both"/>
        <w:rPr>
          <w:rFonts w:ascii="Arial" w:hAnsi="Arial" w:cs="Arial"/>
          <w:sz w:val="20"/>
          <w:szCs w:val="20"/>
        </w:rPr>
      </w:pPr>
      <w:r>
        <w:rPr>
          <w:rFonts w:ascii="Arial" w:hAnsi="Arial" w:cs="Arial"/>
          <w:sz w:val="20"/>
          <w:szCs w:val="20"/>
        </w:rPr>
        <w:t xml:space="preserve">Be a hub of intellectual excellence, a hub of solution </w:t>
      </w:r>
      <w:r>
        <w:rPr>
          <w:rFonts w:ascii="Arial" w:hAnsi="Arial" w:cs="Arial"/>
          <w:sz w:val="20"/>
          <w:szCs w:val="20"/>
        </w:rPr>
        <w:t>providers for the industry and society.</w:t>
      </w:r>
    </w:p>
    <w:p w:rsidR="00EE1F67" w:rsidRDefault="00EE1F67">
      <w:pPr>
        <w:widowControl w:val="0"/>
        <w:autoSpaceDE w:val="0"/>
        <w:autoSpaceDN w:val="0"/>
        <w:spacing w:beforeLines="50" w:before="120" w:after="0" w:line="240" w:lineRule="auto"/>
        <w:jc w:val="both"/>
        <w:rPr>
          <w:rFonts w:ascii="Arial" w:hAnsi="Arial" w:cs="Arial"/>
          <w:sz w:val="20"/>
          <w:szCs w:val="20"/>
        </w:rPr>
      </w:pPr>
    </w:p>
    <w:p w:rsidR="00EE1F67" w:rsidRDefault="00ED5F34">
      <w:pPr>
        <w:widowControl w:val="0"/>
        <w:numPr>
          <w:ilvl w:val="0"/>
          <w:numId w:val="1"/>
        </w:numPr>
        <w:autoSpaceDE w:val="0"/>
        <w:autoSpaceDN w:val="0"/>
        <w:spacing w:beforeLines="50" w:before="120" w:after="0" w:line="240" w:lineRule="auto"/>
        <w:jc w:val="both"/>
        <w:rPr>
          <w:rFonts w:ascii="Arial" w:hAnsi="Arial" w:cs="Arial"/>
          <w:sz w:val="20"/>
          <w:szCs w:val="20"/>
        </w:rPr>
      </w:pPr>
      <w:r>
        <w:rPr>
          <w:rFonts w:ascii="Arial" w:hAnsi="Arial" w:cs="Arial"/>
          <w:sz w:val="20"/>
          <w:szCs w:val="20"/>
        </w:rPr>
        <w:t>Forge meaningful partnerships with academia, industry, government and the social sector to promote sustainability, inclusiveness and ethical participation with global perspective.</w:t>
      </w:r>
    </w:p>
    <w:p w:rsidR="00EE1F67" w:rsidRDefault="00EE1F67">
      <w:pPr>
        <w:widowControl w:val="0"/>
        <w:autoSpaceDE w:val="0"/>
        <w:autoSpaceDN w:val="0"/>
        <w:spacing w:beforeLines="50" w:before="120" w:after="0" w:line="240" w:lineRule="auto"/>
        <w:jc w:val="both"/>
        <w:rPr>
          <w:rFonts w:ascii="Arial" w:hAnsi="Arial" w:cs="Arial"/>
          <w:sz w:val="20"/>
          <w:szCs w:val="20"/>
        </w:rPr>
      </w:pPr>
    </w:p>
    <w:p w:rsidR="00EE1F67" w:rsidRDefault="00ED5F34">
      <w:pPr>
        <w:widowControl w:val="0"/>
        <w:numPr>
          <w:ilvl w:val="0"/>
          <w:numId w:val="1"/>
        </w:numPr>
        <w:autoSpaceDE w:val="0"/>
        <w:autoSpaceDN w:val="0"/>
        <w:spacing w:beforeLines="50" w:before="120" w:after="0" w:line="240" w:lineRule="auto"/>
        <w:jc w:val="both"/>
        <w:rPr>
          <w:rFonts w:ascii="Arial" w:hAnsi="Arial" w:cs="Arial"/>
          <w:sz w:val="20"/>
          <w:szCs w:val="20"/>
        </w:rPr>
      </w:pPr>
      <w:r>
        <w:rPr>
          <w:rFonts w:ascii="Arial" w:hAnsi="Arial" w:cs="Arial"/>
          <w:sz w:val="20"/>
          <w:szCs w:val="20"/>
        </w:rPr>
        <w:t>Be a hub to facilitate fusion of r</w:t>
      </w:r>
      <w:r>
        <w:rPr>
          <w:rFonts w:ascii="Arial" w:hAnsi="Arial" w:cs="Arial"/>
          <w:sz w:val="20"/>
          <w:szCs w:val="20"/>
        </w:rPr>
        <w:t>esearch and knowledge with industrial practices to nurture industry-ready  talent.</w:t>
      </w:r>
    </w:p>
    <w:p w:rsidR="00EE1F67" w:rsidRDefault="00EE1F67">
      <w:pPr>
        <w:widowControl w:val="0"/>
        <w:autoSpaceDE w:val="0"/>
        <w:autoSpaceDN w:val="0"/>
        <w:spacing w:beforeLines="50" w:before="120" w:after="0" w:line="240" w:lineRule="auto"/>
        <w:jc w:val="both"/>
        <w:rPr>
          <w:rFonts w:ascii="Arial" w:hAnsi="Arial" w:cs="Arial"/>
          <w:sz w:val="20"/>
          <w:szCs w:val="20"/>
        </w:rPr>
      </w:pPr>
    </w:p>
    <w:p w:rsidR="00EE1F67" w:rsidRDefault="00ED5F34">
      <w:pPr>
        <w:widowControl w:val="0"/>
        <w:autoSpaceDE w:val="0"/>
        <w:autoSpaceDN w:val="0"/>
        <w:spacing w:beforeLines="50" w:before="120" w:after="0" w:line="240" w:lineRule="auto"/>
        <w:jc w:val="center"/>
        <w:rPr>
          <w:rFonts w:ascii="Arial" w:hAnsi="Arial" w:cs="Arial"/>
          <w:b/>
          <w:bCs/>
          <w:sz w:val="20"/>
          <w:szCs w:val="20"/>
          <w:u w:val="single"/>
        </w:rPr>
      </w:pPr>
      <w:r>
        <w:rPr>
          <w:rFonts w:ascii="Arial" w:hAnsi="Arial" w:cs="Arial"/>
          <w:b/>
          <w:bCs/>
          <w:sz w:val="20"/>
          <w:szCs w:val="20"/>
          <w:u w:val="single"/>
        </w:rPr>
        <w:t>Programme Educational Objectives (PEOs)</w:t>
      </w:r>
    </w:p>
    <w:p w:rsidR="00EE1F67" w:rsidRDefault="00EE1F67">
      <w:pPr>
        <w:widowControl w:val="0"/>
        <w:autoSpaceDE w:val="0"/>
        <w:autoSpaceDN w:val="0"/>
        <w:spacing w:beforeLines="50" w:before="120" w:after="0" w:line="240" w:lineRule="auto"/>
        <w:jc w:val="both"/>
        <w:rPr>
          <w:rFonts w:ascii="Arial" w:hAnsi="Arial" w:cs="Arial"/>
          <w:sz w:val="20"/>
          <w:szCs w:val="20"/>
        </w:rPr>
      </w:pPr>
    </w:p>
    <w:p w:rsidR="00EE1F67" w:rsidRDefault="00ED5F34">
      <w:pPr>
        <w:widowControl w:val="0"/>
        <w:autoSpaceDE w:val="0"/>
        <w:autoSpaceDN w:val="0"/>
        <w:spacing w:beforeLines="50" w:before="120" w:after="0" w:line="240" w:lineRule="auto"/>
        <w:jc w:val="both"/>
        <w:rPr>
          <w:rFonts w:ascii="Arial" w:hAnsi="Arial" w:cs="Arial"/>
          <w:sz w:val="20"/>
          <w:szCs w:val="20"/>
        </w:rPr>
      </w:pPr>
      <w:r>
        <w:rPr>
          <w:rFonts w:ascii="Arial" w:hAnsi="Arial" w:cs="Arial"/>
          <w:sz w:val="20"/>
          <w:szCs w:val="20"/>
        </w:rPr>
        <w:t>PEO1: To nurture high profile leadership and/or entrepreneurial capabilities combined with professional and lifelong learning skill</w:t>
      </w:r>
      <w:r>
        <w:rPr>
          <w:rFonts w:ascii="Arial" w:hAnsi="Arial" w:cs="Arial"/>
          <w:sz w:val="20"/>
          <w:szCs w:val="20"/>
        </w:rPr>
        <w:t>s.</w:t>
      </w:r>
    </w:p>
    <w:p w:rsidR="00EE1F67" w:rsidRDefault="00ED5F34">
      <w:pPr>
        <w:widowControl w:val="0"/>
        <w:autoSpaceDE w:val="0"/>
        <w:autoSpaceDN w:val="0"/>
        <w:spacing w:beforeLines="50" w:before="120" w:after="0" w:line="240" w:lineRule="auto"/>
        <w:jc w:val="both"/>
        <w:rPr>
          <w:rFonts w:ascii="Arial" w:hAnsi="Arial" w:cs="Arial"/>
          <w:sz w:val="20"/>
          <w:szCs w:val="20"/>
        </w:rPr>
      </w:pPr>
      <w:r>
        <w:rPr>
          <w:rFonts w:ascii="Arial" w:hAnsi="Arial" w:cs="Arial"/>
          <w:sz w:val="20"/>
          <w:szCs w:val="20"/>
        </w:rPr>
        <w:t>PEO2: To nurture multi-disciplinary skills to have a gestalt perspective of the business situations, and be able to address them with innovative, creative and sustainable solutions.</w:t>
      </w:r>
    </w:p>
    <w:p w:rsidR="00EE1F67" w:rsidRDefault="00ED5F34">
      <w:pPr>
        <w:widowControl w:val="0"/>
        <w:autoSpaceDE w:val="0"/>
        <w:autoSpaceDN w:val="0"/>
        <w:spacing w:beforeLines="50" w:before="120" w:after="0" w:line="240" w:lineRule="auto"/>
        <w:jc w:val="both"/>
        <w:rPr>
          <w:rFonts w:ascii="Arial" w:hAnsi="Arial" w:cs="Arial"/>
          <w:sz w:val="20"/>
          <w:szCs w:val="20"/>
        </w:rPr>
      </w:pPr>
      <w:r>
        <w:rPr>
          <w:rFonts w:ascii="Arial" w:hAnsi="Arial" w:cs="Arial"/>
          <w:sz w:val="20"/>
          <w:szCs w:val="20"/>
        </w:rPr>
        <w:t>PEO3: To nurture the skills and capabilities to unlearn and re-learn co</w:t>
      </w:r>
      <w:r>
        <w:rPr>
          <w:rFonts w:ascii="Arial" w:hAnsi="Arial" w:cs="Arial"/>
          <w:sz w:val="20"/>
          <w:szCs w:val="20"/>
        </w:rPr>
        <w:t>ntinuously with the changing environment.</w:t>
      </w:r>
    </w:p>
    <w:p w:rsidR="00EE1F67" w:rsidRDefault="00ED5F34">
      <w:pPr>
        <w:widowControl w:val="0"/>
        <w:autoSpaceDE w:val="0"/>
        <w:autoSpaceDN w:val="0"/>
        <w:spacing w:beforeLines="50" w:before="120" w:after="0" w:line="240" w:lineRule="auto"/>
        <w:jc w:val="both"/>
        <w:rPr>
          <w:rFonts w:ascii="Arial" w:hAnsi="Arial" w:cs="Arial"/>
          <w:sz w:val="20"/>
          <w:szCs w:val="20"/>
        </w:rPr>
      </w:pPr>
      <w:r>
        <w:rPr>
          <w:rFonts w:ascii="Arial" w:hAnsi="Arial" w:cs="Arial"/>
          <w:sz w:val="20"/>
          <w:szCs w:val="20"/>
        </w:rPr>
        <w:t>PEO4: Become socially responsible and value driven citizens committed to sustainable development.</w:t>
      </w:r>
    </w:p>
    <w:p w:rsidR="00EE1F67" w:rsidRDefault="00ED5F34">
      <w:pPr>
        <w:pStyle w:val="Heading1"/>
        <w:rPr>
          <w:rFonts w:ascii="Arial" w:hAnsi="Arial" w:cs="Arial"/>
          <w:sz w:val="20"/>
          <w:szCs w:val="20"/>
          <w:lang w:val="en-AU"/>
        </w:rPr>
      </w:pPr>
      <w:r>
        <w:rPr>
          <w:rFonts w:ascii="Arial" w:hAnsi="Arial" w:cs="Arial"/>
          <w:sz w:val="20"/>
          <w:szCs w:val="20"/>
          <w:lang w:val="en-AU"/>
        </w:rPr>
        <w:t>Program Outcome(PO)</w:t>
      </w:r>
    </w:p>
    <w:p w:rsidR="00EE1F67" w:rsidRDefault="00ED5F34">
      <w:pPr>
        <w:spacing w:line="360" w:lineRule="auto"/>
        <w:jc w:val="both"/>
        <w:rPr>
          <w:rFonts w:ascii="Arial" w:hAnsi="Arial" w:cs="Arial"/>
          <w:sz w:val="20"/>
          <w:szCs w:val="20"/>
          <w:lang w:val="en-AU"/>
        </w:rPr>
      </w:pPr>
      <w:r>
        <w:rPr>
          <w:rFonts w:ascii="Arial" w:hAnsi="Arial" w:cs="Arial"/>
          <w:sz w:val="20"/>
          <w:szCs w:val="20"/>
          <w:lang w:val="en-AU"/>
        </w:rPr>
        <w:t xml:space="preserve">PO1: Develop Business Acumen &amp; domain knowledge (With knowledge of management theories &amp; </w:t>
      </w:r>
      <w:r>
        <w:rPr>
          <w:rFonts w:ascii="Arial" w:hAnsi="Arial" w:cs="Arial"/>
          <w:sz w:val="20"/>
          <w:szCs w:val="20"/>
          <w:lang w:val="en-AU"/>
        </w:rPr>
        <w:t>practices)</w:t>
      </w:r>
    </w:p>
    <w:p w:rsidR="00EE1F67" w:rsidRDefault="00ED5F34">
      <w:pPr>
        <w:spacing w:line="360" w:lineRule="auto"/>
        <w:jc w:val="both"/>
        <w:rPr>
          <w:rFonts w:ascii="Arial" w:hAnsi="Arial" w:cs="Arial"/>
          <w:sz w:val="20"/>
          <w:szCs w:val="20"/>
          <w:lang w:val="en-AU"/>
        </w:rPr>
      </w:pPr>
      <w:r>
        <w:rPr>
          <w:rFonts w:ascii="Arial" w:hAnsi="Arial" w:cs="Arial"/>
          <w:sz w:val="20"/>
          <w:szCs w:val="20"/>
          <w:lang w:val="en-AU"/>
        </w:rPr>
        <w:t xml:space="preserve">PO2: Develop Leadership and Team building </w:t>
      </w:r>
    </w:p>
    <w:p w:rsidR="00EE1F67" w:rsidRDefault="00ED5F34">
      <w:pPr>
        <w:spacing w:line="360" w:lineRule="auto"/>
        <w:jc w:val="both"/>
        <w:rPr>
          <w:rFonts w:ascii="Arial" w:hAnsi="Arial" w:cs="Arial"/>
          <w:sz w:val="20"/>
          <w:szCs w:val="20"/>
          <w:lang w:val="en-AU"/>
        </w:rPr>
      </w:pPr>
      <w:r>
        <w:rPr>
          <w:rFonts w:ascii="Arial" w:hAnsi="Arial" w:cs="Arial"/>
          <w:sz w:val="20"/>
          <w:szCs w:val="20"/>
          <w:lang w:val="en-AU"/>
        </w:rPr>
        <w:t>PO3: Enhance Critical Thinking, Analysis &amp; Problem Solving</w:t>
      </w:r>
    </w:p>
    <w:p w:rsidR="00EE1F67" w:rsidRDefault="00ED5F34">
      <w:pPr>
        <w:spacing w:line="360" w:lineRule="auto"/>
        <w:jc w:val="both"/>
        <w:rPr>
          <w:rFonts w:ascii="Arial" w:hAnsi="Arial" w:cs="Arial"/>
          <w:sz w:val="20"/>
          <w:szCs w:val="20"/>
          <w:lang w:val="en-AU"/>
        </w:rPr>
      </w:pPr>
      <w:r>
        <w:rPr>
          <w:rFonts w:ascii="Arial" w:hAnsi="Arial" w:cs="Arial"/>
          <w:sz w:val="20"/>
          <w:szCs w:val="20"/>
          <w:lang w:val="en-AU"/>
        </w:rPr>
        <w:t>PO4: Build Awareness of Global Business Environment</w:t>
      </w:r>
    </w:p>
    <w:p w:rsidR="00EE1F67" w:rsidRDefault="00ED5F34">
      <w:pPr>
        <w:spacing w:line="360" w:lineRule="auto"/>
        <w:jc w:val="both"/>
        <w:rPr>
          <w:rFonts w:ascii="Arial" w:hAnsi="Arial" w:cs="Arial"/>
          <w:sz w:val="20"/>
          <w:szCs w:val="20"/>
          <w:lang w:val="en-AU"/>
        </w:rPr>
      </w:pPr>
      <w:r>
        <w:rPr>
          <w:rFonts w:ascii="Arial" w:hAnsi="Arial" w:cs="Arial"/>
          <w:sz w:val="20"/>
          <w:szCs w:val="20"/>
          <w:lang w:val="en-AU"/>
        </w:rPr>
        <w:t>PO5: Comprehend Legal, Ethical and Social Responsibility</w:t>
      </w:r>
    </w:p>
    <w:p w:rsidR="00EE1F67" w:rsidRDefault="00ED5F34">
      <w:pPr>
        <w:spacing w:line="360" w:lineRule="auto"/>
        <w:jc w:val="both"/>
        <w:rPr>
          <w:rFonts w:ascii="Arial" w:hAnsi="Arial" w:cs="Arial"/>
          <w:sz w:val="20"/>
          <w:szCs w:val="20"/>
          <w:lang w:val="en-AU"/>
        </w:rPr>
      </w:pPr>
      <w:r>
        <w:rPr>
          <w:rFonts w:ascii="Arial" w:hAnsi="Arial" w:cs="Arial"/>
          <w:sz w:val="20"/>
          <w:szCs w:val="20"/>
          <w:lang w:val="en-AU"/>
        </w:rPr>
        <w:t>PO6: Develop Communication Skills,</w:t>
      </w:r>
      <w:r>
        <w:rPr>
          <w:rFonts w:ascii="Arial" w:hAnsi="Arial" w:cs="Arial"/>
          <w:sz w:val="20"/>
          <w:szCs w:val="20"/>
          <w:lang w:val="en-AU"/>
        </w:rPr>
        <w:t xml:space="preserve"> Interpersonal and Soft Skills</w:t>
      </w:r>
    </w:p>
    <w:p w:rsidR="00EE1F67" w:rsidRDefault="00ED5F34">
      <w:pPr>
        <w:pStyle w:val="Heading1"/>
        <w:rPr>
          <w:rFonts w:ascii="Arial" w:hAnsi="Arial" w:cs="Arial"/>
          <w:sz w:val="20"/>
          <w:szCs w:val="20"/>
          <w:lang w:val="en-AU"/>
        </w:rPr>
      </w:pPr>
      <w:r>
        <w:rPr>
          <w:rFonts w:ascii="Arial" w:hAnsi="Arial" w:cs="Arial"/>
          <w:sz w:val="20"/>
          <w:szCs w:val="20"/>
          <w:lang w:val="en-AU"/>
        </w:rPr>
        <w:t>Course Objectives</w:t>
      </w:r>
    </w:p>
    <w:p w:rsidR="00EE1F67" w:rsidRDefault="00ED5F34">
      <w:pPr>
        <w:rPr>
          <w:rFonts w:ascii="Arial" w:hAnsi="Arial" w:cs="Arial"/>
          <w:sz w:val="20"/>
          <w:szCs w:val="20"/>
          <w:lang w:val="en-AU"/>
        </w:rPr>
      </w:pPr>
      <w:r>
        <w:rPr>
          <w:rFonts w:ascii="Arial" w:hAnsi="Arial" w:cs="Arial"/>
          <w:sz w:val="20"/>
          <w:szCs w:val="20"/>
          <w:lang w:val="en-AU"/>
        </w:rPr>
        <w:t>By participating in and understanding all facets of this Course a student will:</w:t>
      </w:r>
    </w:p>
    <w:p w:rsidR="00EE1F67" w:rsidRDefault="00ED5F34">
      <w:pPr>
        <w:pStyle w:val="ListParagraph"/>
        <w:numPr>
          <w:ilvl w:val="0"/>
          <w:numId w:val="2"/>
        </w:numPr>
        <w:autoSpaceDE w:val="0"/>
        <w:autoSpaceDN w:val="0"/>
        <w:adjustRightInd w:val="0"/>
        <w:ind w:left="342" w:hanging="270"/>
        <w:jc w:val="both"/>
        <w:rPr>
          <w:rFonts w:ascii="Arial" w:hAnsi="Arial" w:cs="Arial"/>
          <w:sz w:val="20"/>
          <w:szCs w:val="20"/>
        </w:rPr>
      </w:pPr>
      <w:r>
        <w:rPr>
          <w:rFonts w:ascii="Arial" w:hAnsi="Arial" w:cs="Arial"/>
          <w:sz w:val="20"/>
          <w:szCs w:val="20"/>
        </w:rPr>
        <w:t>Familiarize the students with the behavioural aspects of consumers.</w:t>
      </w:r>
    </w:p>
    <w:p w:rsidR="00EE1F67" w:rsidRDefault="00ED5F34">
      <w:pPr>
        <w:pStyle w:val="ListParagraph"/>
        <w:numPr>
          <w:ilvl w:val="0"/>
          <w:numId w:val="2"/>
        </w:numPr>
        <w:autoSpaceDE w:val="0"/>
        <w:autoSpaceDN w:val="0"/>
        <w:adjustRightInd w:val="0"/>
        <w:ind w:left="342" w:hanging="270"/>
        <w:jc w:val="both"/>
        <w:rPr>
          <w:rFonts w:ascii="Arial" w:hAnsi="Arial" w:cs="Arial"/>
          <w:sz w:val="20"/>
          <w:szCs w:val="20"/>
        </w:rPr>
      </w:pPr>
      <w:r>
        <w:rPr>
          <w:rFonts w:ascii="Arial" w:hAnsi="Arial" w:cs="Arial"/>
          <w:sz w:val="20"/>
          <w:szCs w:val="20"/>
        </w:rPr>
        <w:t xml:space="preserve">To understand the internal forces, external influences and </w:t>
      </w:r>
      <w:r>
        <w:rPr>
          <w:rFonts w:ascii="Arial" w:hAnsi="Arial" w:cs="Arial"/>
          <w:sz w:val="20"/>
          <w:szCs w:val="20"/>
        </w:rPr>
        <w:t>processes that goes on to affect consumer behaviour, the challenges generated for the marketers and the strategies which could be implemented</w:t>
      </w:r>
    </w:p>
    <w:p w:rsidR="00EE1F67" w:rsidRDefault="00ED5F34">
      <w:pPr>
        <w:pStyle w:val="Heading1"/>
        <w:rPr>
          <w:rFonts w:ascii="Arial" w:hAnsi="Arial" w:cs="Arial"/>
          <w:sz w:val="20"/>
          <w:szCs w:val="20"/>
        </w:rPr>
      </w:pPr>
      <w:r>
        <w:rPr>
          <w:rFonts w:ascii="Arial" w:hAnsi="Arial" w:cs="Arial"/>
          <w:sz w:val="20"/>
          <w:szCs w:val="20"/>
        </w:rPr>
        <w:t>Course Outcomes (CO)</w:t>
      </w:r>
    </w:p>
    <w:p w:rsidR="00EE1F67" w:rsidRDefault="00EE1F67">
      <w:pPr>
        <w:rPr>
          <w:rFonts w:ascii="Arial" w:hAnsi="Arial" w:cs="Arial"/>
          <w:sz w:val="20"/>
          <w:szCs w:val="20"/>
        </w:rPr>
      </w:pPr>
    </w:p>
    <w:p w:rsidR="00EE1F67" w:rsidRDefault="00ED5F34">
      <w:pPr>
        <w:jc w:val="both"/>
        <w:rPr>
          <w:rFonts w:ascii="Arial" w:hAnsi="Arial" w:cs="Arial"/>
          <w:sz w:val="20"/>
          <w:szCs w:val="20"/>
        </w:rPr>
      </w:pPr>
      <w:r>
        <w:rPr>
          <w:rFonts w:ascii="Arial" w:hAnsi="Arial" w:cs="Arial"/>
          <w:sz w:val="20"/>
          <w:szCs w:val="20"/>
        </w:rPr>
        <w:lastRenderedPageBreak/>
        <w:t>At the completion of the course, the student will be able to:</w:t>
      </w:r>
    </w:p>
    <w:p w:rsidR="00EE1F67" w:rsidRDefault="00ED5F34">
      <w:pPr>
        <w:widowControl w:val="0"/>
        <w:overflowPunct w:val="0"/>
        <w:spacing w:line="360" w:lineRule="auto"/>
        <w:jc w:val="both"/>
        <w:rPr>
          <w:rFonts w:ascii="Arial" w:hAnsi="Arial" w:cs="Arial"/>
          <w:color w:val="000000"/>
          <w:sz w:val="20"/>
          <w:szCs w:val="20"/>
        </w:rPr>
      </w:pPr>
      <w:r>
        <w:rPr>
          <w:rFonts w:ascii="Arial" w:hAnsi="Arial" w:cs="Arial"/>
          <w:color w:val="000000"/>
          <w:sz w:val="20"/>
          <w:szCs w:val="20"/>
        </w:rPr>
        <w:t>CO1. E</w:t>
      </w:r>
      <w:r>
        <w:rPr>
          <w:rFonts w:ascii="Arial" w:hAnsi="Arial" w:cs="Arial"/>
          <w:bCs/>
          <w:color w:val="000000"/>
          <w:sz w:val="20"/>
          <w:szCs w:val="20"/>
        </w:rPr>
        <w:t>xamine the nature of Con</w:t>
      </w:r>
      <w:r>
        <w:rPr>
          <w:rFonts w:ascii="Arial" w:hAnsi="Arial" w:cs="Arial"/>
          <w:bCs/>
          <w:color w:val="000000"/>
          <w:sz w:val="20"/>
          <w:szCs w:val="20"/>
        </w:rPr>
        <w:t>sumer behaviour and know how</w:t>
      </w:r>
      <w:r>
        <w:rPr>
          <w:rFonts w:ascii="Arial" w:hAnsi="Arial" w:cs="Arial"/>
          <w:color w:val="000000"/>
          <w:sz w:val="20"/>
          <w:szCs w:val="20"/>
        </w:rPr>
        <w:t xml:space="preserve"> knowledge of consumer behaviour can be applied to marketing. </w:t>
      </w:r>
    </w:p>
    <w:p w:rsidR="00EE1F67" w:rsidRDefault="00ED5F34">
      <w:pPr>
        <w:widowControl w:val="0"/>
        <w:overflowPunct w:val="0"/>
        <w:spacing w:line="360" w:lineRule="auto"/>
        <w:jc w:val="both"/>
        <w:rPr>
          <w:rFonts w:ascii="Arial" w:hAnsi="Arial" w:cs="Arial"/>
          <w:color w:val="000000"/>
          <w:sz w:val="20"/>
          <w:szCs w:val="20"/>
        </w:rPr>
      </w:pPr>
      <w:r>
        <w:rPr>
          <w:rFonts w:ascii="Arial" w:hAnsi="Arial" w:cs="Arial"/>
          <w:color w:val="000000"/>
          <w:sz w:val="20"/>
          <w:szCs w:val="20"/>
        </w:rPr>
        <w:t>CO2. Comprehend the major concepts of Consumer Behavior and list their applications in marketing of products and services.</w:t>
      </w:r>
    </w:p>
    <w:p w:rsidR="00EE1F67" w:rsidRDefault="00ED5F34">
      <w:pPr>
        <w:widowControl w:val="0"/>
        <w:overflowPunct w:val="0"/>
        <w:spacing w:line="360" w:lineRule="auto"/>
        <w:jc w:val="both"/>
        <w:rPr>
          <w:rFonts w:ascii="Arial" w:hAnsi="Arial" w:cs="Arial"/>
          <w:color w:val="000000"/>
          <w:sz w:val="20"/>
          <w:szCs w:val="20"/>
        </w:rPr>
      </w:pPr>
      <w:r>
        <w:rPr>
          <w:rFonts w:ascii="Arial" w:hAnsi="Arial" w:cs="Arial"/>
          <w:color w:val="000000"/>
          <w:sz w:val="20"/>
          <w:szCs w:val="20"/>
        </w:rPr>
        <w:t>CO3: Identify build an understandi</w:t>
      </w:r>
      <w:r>
        <w:rPr>
          <w:rFonts w:ascii="Arial" w:hAnsi="Arial" w:cs="Arial"/>
          <w:bCs/>
          <w:color w:val="000000"/>
          <w:sz w:val="20"/>
          <w:szCs w:val="20"/>
        </w:rPr>
        <w:t>ng of th</w:t>
      </w:r>
      <w:r>
        <w:rPr>
          <w:rFonts w:ascii="Arial" w:hAnsi="Arial" w:cs="Arial"/>
          <w:bCs/>
          <w:color w:val="000000"/>
          <w:sz w:val="20"/>
          <w:szCs w:val="20"/>
        </w:rPr>
        <w:t>e wide range of social, cultural and economic factors which influence consumer behaviour.</w:t>
      </w:r>
    </w:p>
    <w:p w:rsidR="00EE1F67" w:rsidRDefault="00ED5F34">
      <w:pPr>
        <w:widowControl w:val="0"/>
        <w:overflowPunct w:val="0"/>
        <w:spacing w:line="360" w:lineRule="auto"/>
        <w:jc w:val="both"/>
        <w:rPr>
          <w:rFonts w:ascii="Arial" w:hAnsi="Arial" w:cs="Arial"/>
          <w:color w:val="000000"/>
          <w:sz w:val="20"/>
          <w:szCs w:val="20"/>
        </w:rPr>
      </w:pPr>
      <w:r>
        <w:rPr>
          <w:rFonts w:ascii="Arial" w:hAnsi="Arial" w:cs="Arial"/>
          <w:color w:val="000000"/>
          <w:sz w:val="20"/>
          <w:szCs w:val="20"/>
        </w:rPr>
        <w:t>CO4: A</w:t>
      </w:r>
      <w:r>
        <w:rPr>
          <w:rFonts w:ascii="Arial" w:hAnsi="Arial" w:cs="Arial"/>
          <w:bCs/>
          <w:color w:val="000000"/>
          <w:sz w:val="20"/>
          <w:szCs w:val="20"/>
        </w:rPr>
        <w:t>nalyze the decision making process of the consumers</w:t>
      </w:r>
    </w:p>
    <w:p w:rsidR="00EE1F67" w:rsidRDefault="00ED5F34">
      <w:pPr>
        <w:widowControl w:val="0"/>
        <w:overflowPunct w:val="0"/>
        <w:spacing w:line="360" w:lineRule="auto"/>
        <w:jc w:val="both"/>
        <w:rPr>
          <w:rFonts w:ascii="Arial" w:hAnsi="Arial" w:cs="Arial"/>
          <w:color w:val="000000"/>
          <w:sz w:val="20"/>
          <w:szCs w:val="20"/>
        </w:rPr>
      </w:pPr>
      <w:r>
        <w:rPr>
          <w:rFonts w:ascii="Arial" w:hAnsi="Arial" w:cs="Arial"/>
          <w:color w:val="000000"/>
          <w:sz w:val="20"/>
          <w:szCs w:val="20"/>
        </w:rPr>
        <w:t>CO5: M</w:t>
      </w:r>
      <w:r>
        <w:rPr>
          <w:rFonts w:ascii="Arial" w:hAnsi="Arial" w:cs="Arial"/>
          <w:sz w:val="20"/>
          <w:szCs w:val="20"/>
        </w:rPr>
        <w:t>ake a sense of select  models used for understanding Consumer Behavior</w:t>
      </w:r>
    </w:p>
    <w:p w:rsidR="00EE1F67" w:rsidRDefault="00ED5F34">
      <w:pPr>
        <w:widowControl w:val="0"/>
        <w:overflowPunct w:val="0"/>
        <w:spacing w:line="360" w:lineRule="auto"/>
        <w:jc w:val="both"/>
        <w:rPr>
          <w:rFonts w:ascii="Arial" w:hAnsi="Arial" w:cs="Arial"/>
          <w:color w:val="000000"/>
          <w:sz w:val="20"/>
          <w:szCs w:val="20"/>
        </w:rPr>
      </w:pPr>
      <w:r>
        <w:rPr>
          <w:rFonts w:ascii="Arial" w:hAnsi="Arial" w:cs="Arial"/>
          <w:sz w:val="20"/>
          <w:szCs w:val="20"/>
        </w:rPr>
        <w:t xml:space="preserve">CO6: </w:t>
      </w:r>
      <w:r>
        <w:rPr>
          <w:rFonts w:ascii="Arial" w:hAnsi="Arial" w:cs="Arial"/>
          <w:color w:val="000000"/>
          <w:sz w:val="20"/>
          <w:szCs w:val="20"/>
        </w:rPr>
        <w:t>Integrate dynamics of  per</w:t>
      </w:r>
      <w:r>
        <w:rPr>
          <w:rFonts w:ascii="Arial" w:hAnsi="Arial" w:cs="Arial"/>
          <w:color w:val="000000"/>
          <w:sz w:val="20"/>
          <w:szCs w:val="20"/>
        </w:rPr>
        <w:t xml:space="preserve">sonality, perception, learning motivation and attitude to the choices consumers make. </w:t>
      </w:r>
    </w:p>
    <w:p w:rsidR="00EE1F67" w:rsidRDefault="00ED5F34">
      <w:pPr>
        <w:pStyle w:val="Heading1"/>
        <w:rPr>
          <w:rFonts w:ascii="Arial" w:hAnsi="Arial" w:cs="Arial"/>
          <w:sz w:val="20"/>
          <w:szCs w:val="20"/>
        </w:rPr>
      </w:pPr>
      <w:r>
        <w:rPr>
          <w:rFonts w:ascii="Arial" w:hAnsi="Arial" w:cs="Arial"/>
          <w:sz w:val="20"/>
          <w:szCs w:val="20"/>
        </w:rPr>
        <w:t>Course Outline</w:t>
      </w:r>
    </w:p>
    <w:p w:rsidR="00EE1F67" w:rsidRDefault="00ED5F34">
      <w:pPr>
        <w:jc w:val="both"/>
        <w:rPr>
          <w:rFonts w:ascii="Arial" w:hAnsi="Arial" w:cs="Arial"/>
          <w:sz w:val="20"/>
          <w:szCs w:val="20"/>
        </w:rPr>
      </w:pPr>
      <w:r>
        <w:rPr>
          <w:rFonts w:ascii="Arial" w:hAnsi="Arial" w:cs="Arial"/>
          <w:sz w:val="20"/>
          <w:szCs w:val="20"/>
        </w:rPr>
        <w:t xml:space="preserve">Unit 1 – </w:t>
      </w:r>
      <w:r>
        <w:rPr>
          <w:rFonts w:ascii="Arial" w:hAnsi="Arial" w:cs="Arial"/>
          <w:b/>
          <w:sz w:val="20"/>
          <w:szCs w:val="20"/>
        </w:rPr>
        <w:t>Consumers, Marketers and Technology:</w:t>
      </w:r>
      <w:r>
        <w:rPr>
          <w:rFonts w:ascii="Arial" w:hAnsi="Arial" w:cs="Arial"/>
          <w:sz w:val="20"/>
          <w:szCs w:val="20"/>
        </w:rPr>
        <w:t xml:space="preserve"> Technology driven Consumer Behavior,  Customer Value, Satisfaction, and Retention, Market Segmentation, Targeting and Positioning</w:t>
      </w:r>
    </w:p>
    <w:p w:rsidR="00EE1F67" w:rsidRDefault="00EE1F67">
      <w:pPr>
        <w:jc w:val="both"/>
        <w:rPr>
          <w:rFonts w:ascii="Arial" w:hAnsi="Arial" w:cs="Arial"/>
          <w:sz w:val="20"/>
          <w:szCs w:val="20"/>
        </w:rPr>
      </w:pPr>
    </w:p>
    <w:p w:rsidR="00EE1F67" w:rsidRDefault="00ED5F34">
      <w:pPr>
        <w:jc w:val="both"/>
        <w:rPr>
          <w:rFonts w:ascii="Arial" w:hAnsi="Arial" w:cs="Arial"/>
          <w:sz w:val="20"/>
          <w:szCs w:val="20"/>
        </w:rPr>
      </w:pPr>
      <w:r>
        <w:rPr>
          <w:rFonts w:ascii="Arial" w:hAnsi="Arial" w:cs="Arial"/>
          <w:sz w:val="20"/>
          <w:szCs w:val="20"/>
        </w:rPr>
        <w:t xml:space="preserve">Unit 2 – </w:t>
      </w:r>
      <w:r>
        <w:rPr>
          <w:rFonts w:ascii="Arial" w:hAnsi="Arial" w:cs="Arial"/>
          <w:b/>
          <w:bCs/>
          <w:sz w:val="20"/>
          <w:szCs w:val="20"/>
        </w:rPr>
        <w:t>The Consumer as an Individual:</w:t>
      </w:r>
      <w:r>
        <w:rPr>
          <w:rFonts w:ascii="Arial" w:hAnsi="Arial" w:cs="Arial"/>
          <w:sz w:val="20"/>
          <w:szCs w:val="20"/>
        </w:rPr>
        <w:t xml:space="preserve"> Consumer Motivation, Personality and Consumer Behavior, Consumer Perception</w:t>
      </w:r>
    </w:p>
    <w:p w:rsidR="00EE1F67" w:rsidRDefault="00EE1F67">
      <w:pPr>
        <w:rPr>
          <w:rFonts w:ascii="Arial" w:hAnsi="Arial" w:cs="Arial"/>
          <w:sz w:val="20"/>
          <w:szCs w:val="20"/>
        </w:rPr>
      </w:pPr>
    </w:p>
    <w:p w:rsidR="00EE1F67" w:rsidRDefault="00ED5F34">
      <w:pPr>
        <w:jc w:val="both"/>
        <w:rPr>
          <w:rFonts w:ascii="Arial" w:hAnsi="Arial" w:cs="Arial"/>
          <w:sz w:val="20"/>
          <w:szCs w:val="20"/>
        </w:rPr>
      </w:pPr>
      <w:r>
        <w:rPr>
          <w:rFonts w:ascii="Arial" w:hAnsi="Arial" w:cs="Arial"/>
          <w:sz w:val="20"/>
          <w:szCs w:val="20"/>
        </w:rPr>
        <w:t xml:space="preserve">Unit 3 </w:t>
      </w:r>
      <w:r>
        <w:rPr>
          <w:rFonts w:ascii="Arial" w:hAnsi="Arial" w:cs="Arial"/>
          <w:sz w:val="20"/>
          <w:szCs w:val="20"/>
        </w:rPr>
        <w:t xml:space="preserve">-   </w:t>
      </w:r>
      <w:r>
        <w:rPr>
          <w:rFonts w:ascii="Arial" w:hAnsi="Arial" w:cs="Arial"/>
          <w:b/>
          <w:bCs/>
          <w:sz w:val="20"/>
          <w:szCs w:val="20"/>
        </w:rPr>
        <w:t>The Consumer as an Individual:</w:t>
      </w:r>
      <w:r>
        <w:rPr>
          <w:rFonts w:ascii="Arial" w:hAnsi="Arial" w:cs="Arial"/>
          <w:sz w:val="20"/>
          <w:szCs w:val="20"/>
        </w:rPr>
        <w:t xml:space="preserve"> Consumer Learning, Consumer Attitude Formation and Change, Communication and Consumer Behavior</w:t>
      </w:r>
    </w:p>
    <w:p w:rsidR="00EE1F67" w:rsidRDefault="00EE1F67">
      <w:pPr>
        <w:rPr>
          <w:rFonts w:ascii="Arial" w:hAnsi="Arial" w:cs="Arial"/>
          <w:sz w:val="20"/>
          <w:szCs w:val="20"/>
        </w:rPr>
      </w:pPr>
    </w:p>
    <w:p w:rsidR="00EE1F67" w:rsidRDefault="00ED5F34">
      <w:pPr>
        <w:spacing w:before="100" w:beforeAutospacing="1" w:after="100" w:afterAutospacing="1"/>
        <w:jc w:val="both"/>
        <w:rPr>
          <w:rFonts w:ascii="Arial" w:hAnsi="Arial" w:cs="Arial"/>
          <w:sz w:val="20"/>
          <w:szCs w:val="20"/>
        </w:rPr>
      </w:pPr>
      <w:r>
        <w:rPr>
          <w:rFonts w:ascii="Arial" w:hAnsi="Arial" w:cs="Arial"/>
          <w:sz w:val="20"/>
          <w:szCs w:val="20"/>
        </w:rPr>
        <w:t xml:space="preserve">Unit 4 – </w:t>
      </w:r>
      <w:r>
        <w:rPr>
          <w:rFonts w:ascii="Arial" w:hAnsi="Arial" w:cs="Arial"/>
          <w:b/>
          <w:bCs/>
          <w:sz w:val="20"/>
          <w:szCs w:val="20"/>
        </w:rPr>
        <w:t>Consumers in their Social and Cultural Settings :</w:t>
      </w:r>
      <w:r>
        <w:rPr>
          <w:rFonts w:ascii="Arial" w:hAnsi="Arial" w:cs="Arial"/>
          <w:sz w:val="20"/>
          <w:szCs w:val="20"/>
        </w:rPr>
        <w:t xml:space="preserve">The Family and Social Class, Influence of Culture on Consumer </w:t>
      </w:r>
      <w:r>
        <w:rPr>
          <w:rFonts w:ascii="Arial" w:hAnsi="Arial" w:cs="Arial"/>
          <w:sz w:val="20"/>
          <w:szCs w:val="20"/>
        </w:rPr>
        <w:t>Behavior, Cross-Cultural Consumer Behavior: An International Perspective</w:t>
      </w:r>
    </w:p>
    <w:p w:rsidR="00EE1F67" w:rsidRDefault="00ED5F34">
      <w:pPr>
        <w:autoSpaceDE w:val="0"/>
        <w:autoSpaceDN w:val="0"/>
        <w:adjustRightInd w:val="0"/>
        <w:jc w:val="both"/>
        <w:rPr>
          <w:rFonts w:ascii="Arial" w:hAnsi="Arial" w:cs="Arial"/>
          <w:sz w:val="20"/>
          <w:szCs w:val="20"/>
        </w:rPr>
      </w:pPr>
      <w:r>
        <w:rPr>
          <w:rFonts w:ascii="Arial" w:hAnsi="Arial" w:cs="Arial"/>
          <w:sz w:val="20"/>
          <w:szCs w:val="20"/>
        </w:rPr>
        <w:t xml:space="preserve">Unit 5 – </w:t>
      </w:r>
      <w:r>
        <w:rPr>
          <w:rFonts w:ascii="Arial" w:hAnsi="Arial" w:cs="Arial"/>
          <w:b/>
          <w:bCs/>
          <w:sz w:val="20"/>
          <w:szCs w:val="20"/>
        </w:rPr>
        <w:t xml:space="preserve">The Consumer’s Decision-Making Process and Ethical Dimensions: </w:t>
      </w:r>
      <w:r>
        <w:rPr>
          <w:rFonts w:ascii="Arial" w:hAnsi="Arial" w:cs="Arial"/>
          <w:sz w:val="20"/>
          <w:szCs w:val="20"/>
        </w:rPr>
        <w:t>Consumers and the Diffusion of Innovations, Marketing Ethics and Social Responsibility , Consumer Research</w:t>
      </w:r>
    </w:p>
    <w:p w:rsidR="00EE1F67" w:rsidRDefault="00EE1F67">
      <w:pPr>
        <w:rPr>
          <w:rFonts w:ascii="Arial" w:hAnsi="Arial" w:cs="Arial"/>
          <w:sz w:val="20"/>
          <w:szCs w:val="20"/>
        </w:rPr>
      </w:pPr>
    </w:p>
    <w:p w:rsidR="00EE1F67" w:rsidRDefault="00ED5F34">
      <w:pPr>
        <w:pStyle w:val="Heading1"/>
        <w:rPr>
          <w:rFonts w:ascii="Arial" w:hAnsi="Arial" w:cs="Arial"/>
          <w:sz w:val="20"/>
          <w:szCs w:val="20"/>
        </w:rPr>
      </w:pPr>
      <w:r>
        <w:rPr>
          <w:rFonts w:ascii="Arial" w:hAnsi="Arial" w:cs="Arial"/>
          <w:sz w:val="20"/>
          <w:szCs w:val="20"/>
        </w:rPr>
        <w:t>Met</w:t>
      </w:r>
      <w:r>
        <w:rPr>
          <w:rFonts w:ascii="Arial" w:hAnsi="Arial" w:cs="Arial"/>
          <w:sz w:val="20"/>
          <w:szCs w:val="20"/>
        </w:rPr>
        <w:t>hod of delivery</w:t>
      </w:r>
    </w:p>
    <w:p w:rsidR="00EE1F67" w:rsidRDefault="00ED5F34">
      <w:pPr>
        <w:jc w:val="both"/>
        <w:rPr>
          <w:rFonts w:ascii="Arial" w:hAnsi="Arial" w:cs="Arial"/>
          <w:sz w:val="20"/>
          <w:szCs w:val="20"/>
        </w:rPr>
      </w:pPr>
      <w:r>
        <w:rPr>
          <w:rFonts w:ascii="Arial" w:hAnsi="Arial" w:cs="Arial"/>
          <w:sz w:val="20"/>
          <w:szCs w:val="20"/>
        </w:rPr>
        <w:t xml:space="preserve">Lectures, Case studies, Video Cases </w:t>
      </w:r>
    </w:p>
    <w:p w:rsidR="00EE1F67" w:rsidRDefault="00ED5F34">
      <w:pPr>
        <w:pStyle w:val="Heading1"/>
        <w:rPr>
          <w:rFonts w:ascii="Arial" w:hAnsi="Arial" w:cs="Arial"/>
          <w:sz w:val="20"/>
          <w:szCs w:val="20"/>
        </w:rPr>
      </w:pPr>
      <w:r>
        <w:rPr>
          <w:rFonts w:ascii="Arial" w:hAnsi="Arial" w:cs="Arial"/>
          <w:sz w:val="20"/>
          <w:szCs w:val="20"/>
        </w:rPr>
        <w:lastRenderedPageBreak/>
        <w:t>Study time</w:t>
      </w:r>
    </w:p>
    <w:p w:rsidR="00EE1F67" w:rsidRDefault="00ED5F34">
      <w:pPr>
        <w:rPr>
          <w:rFonts w:ascii="Arial" w:hAnsi="Arial" w:cs="Arial"/>
          <w:sz w:val="20"/>
          <w:szCs w:val="20"/>
        </w:rPr>
      </w:pPr>
      <w:r>
        <w:rPr>
          <w:rFonts w:ascii="Arial" w:hAnsi="Arial" w:cs="Arial"/>
          <w:sz w:val="20"/>
          <w:szCs w:val="20"/>
        </w:rPr>
        <w:t>Three hours per week</w:t>
      </w:r>
    </w:p>
    <w:p w:rsidR="00EE1F67" w:rsidRDefault="00ED5F34">
      <w:pPr>
        <w:pStyle w:val="Heading1"/>
        <w:rPr>
          <w:rFonts w:ascii="Arial" w:hAnsi="Arial" w:cs="Arial"/>
          <w:sz w:val="20"/>
          <w:szCs w:val="20"/>
        </w:rPr>
      </w:pPr>
      <w:r>
        <w:rPr>
          <w:rFonts w:ascii="Arial" w:hAnsi="Arial" w:cs="Arial"/>
          <w:sz w:val="20"/>
          <w:szCs w:val="20"/>
        </w:rPr>
        <w:t>Blooms Taxonomyand Knowledge retention(For reference)</w:t>
      </w:r>
    </w:p>
    <w:p w:rsidR="00EE1F67" w:rsidRDefault="00ED5F34">
      <w:pPr>
        <w:rPr>
          <w:rFonts w:ascii="Arial" w:hAnsi="Arial" w:cs="Arial"/>
          <w:sz w:val="20"/>
          <w:szCs w:val="20"/>
        </w:rPr>
      </w:pPr>
      <w:r>
        <w:rPr>
          <w:rFonts w:ascii="Arial" w:hAnsi="Arial" w:cs="Arial"/>
          <w:sz w:val="20"/>
          <w:szCs w:val="20"/>
        </w:rPr>
        <w:t xml:space="preserve">(Blooms taxonomy has been given for reference) </w:t>
      </w:r>
    </w:p>
    <w:p w:rsidR="00EE1F67" w:rsidRDefault="00ED5F34">
      <w:pPr>
        <w:tabs>
          <w:tab w:val="left" w:pos="3018"/>
        </w:tabs>
        <w:rPr>
          <w:rFonts w:ascii="Arial" w:hAnsi="Arial" w:cs="Arial"/>
          <w:sz w:val="20"/>
          <w:szCs w:val="20"/>
        </w:rPr>
      </w:pPr>
      <w:r>
        <w:rPr>
          <w:rFonts w:ascii="Arial" w:hAnsi="Arial" w:cs="Arial"/>
          <w:sz w:val="20"/>
          <w:szCs w:val="20"/>
        </w:rPr>
        <w:tab/>
      </w:r>
    </w:p>
    <w:p w:rsidR="00EE1F67" w:rsidRDefault="00ED5F34">
      <w:pPr>
        <w:keepNext/>
        <w:jc w:val="center"/>
        <w:rPr>
          <w:rFonts w:ascii="Arial" w:hAnsi="Arial" w:cs="Arial"/>
          <w:sz w:val="20"/>
          <w:szCs w:val="20"/>
        </w:rPr>
      </w:pPr>
      <w:r>
        <w:rPr>
          <w:rFonts w:ascii="Arial" w:hAnsi="Arial" w:cs="Arial"/>
          <w:noProof/>
          <w:sz w:val="20"/>
          <w:szCs w:val="20"/>
          <w:lang w:val="en-IN" w:eastAsia="en-IN"/>
        </w:rPr>
        <w:drawing>
          <wp:inline distT="0" distB="0" distL="0" distR="0">
            <wp:extent cx="2734945" cy="1983740"/>
            <wp:effectExtent l="0" t="0" r="825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36502" cy="1984841"/>
                    </a:xfrm>
                    <a:prstGeom prst="rect">
                      <a:avLst/>
                    </a:prstGeom>
                    <a:noFill/>
                    <a:ln>
                      <a:noFill/>
                    </a:ln>
                    <a:effectLst/>
                  </pic:spPr>
                </pic:pic>
              </a:graphicData>
            </a:graphic>
          </wp:inline>
        </w:drawing>
      </w:r>
    </w:p>
    <w:p w:rsidR="00EE1F67" w:rsidRDefault="00ED5F34">
      <w:pPr>
        <w:pStyle w:val="Caption"/>
        <w:jc w:val="center"/>
        <w:rPr>
          <w:rFonts w:ascii="Arial" w:hAnsi="Arial" w:cs="Arial"/>
          <w:sz w:val="20"/>
          <w:szCs w:val="20"/>
        </w:rPr>
      </w:pPr>
      <w:r>
        <w:rPr>
          <w:rFonts w:ascii="Arial" w:hAnsi="Arial" w:cs="Arial"/>
          <w:sz w:val="20"/>
          <w:szCs w:val="20"/>
        </w:rPr>
        <w:t xml:space="preserve">Figure </w:t>
      </w:r>
      <w:r>
        <w:rPr>
          <w:rFonts w:ascii="Arial" w:hAnsi="Arial" w:cs="Arial"/>
          <w:sz w:val="20"/>
          <w:szCs w:val="20"/>
        </w:rPr>
        <w:fldChar w:fldCharType="begin"/>
      </w:r>
      <w:r>
        <w:rPr>
          <w:rFonts w:ascii="Arial" w:hAnsi="Arial" w:cs="Arial"/>
          <w:sz w:val="20"/>
          <w:szCs w:val="20"/>
        </w:rPr>
        <w:instrText xml:space="preserve"> SEQ Figure \* ARABIC </w:instrText>
      </w:r>
      <w:r>
        <w:rPr>
          <w:rFonts w:ascii="Arial" w:hAnsi="Arial" w:cs="Arial"/>
          <w:sz w:val="20"/>
          <w:szCs w:val="20"/>
        </w:rPr>
        <w:fldChar w:fldCharType="separate"/>
      </w:r>
      <w:r>
        <w:rPr>
          <w:rFonts w:ascii="Arial" w:hAnsi="Arial" w:cs="Arial"/>
          <w:sz w:val="20"/>
          <w:szCs w:val="20"/>
        </w:rPr>
        <w:t>1</w:t>
      </w:r>
      <w:r>
        <w:rPr>
          <w:rFonts w:ascii="Arial" w:hAnsi="Arial" w:cs="Arial"/>
          <w:sz w:val="20"/>
          <w:szCs w:val="20"/>
        </w:rPr>
        <w:fldChar w:fldCharType="end"/>
      </w:r>
      <w:r>
        <w:rPr>
          <w:rFonts w:ascii="Arial" w:hAnsi="Arial" w:cs="Arial"/>
          <w:sz w:val="20"/>
          <w:szCs w:val="20"/>
        </w:rPr>
        <w:t>: Blooms Taxonomy</w:t>
      </w:r>
    </w:p>
    <w:p w:rsidR="00EE1F67" w:rsidRDefault="00ED5F34">
      <w:pPr>
        <w:keepNext/>
        <w:jc w:val="center"/>
        <w:rPr>
          <w:rFonts w:ascii="Arial" w:hAnsi="Arial" w:cs="Arial"/>
          <w:sz w:val="20"/>
          <w:szCs w:val="20"/>
        </w:rPr>
      </w:pPr>
      <w:r>
        <w:rPr>
          <w:rFonts w:ascii="Arial" w:hAnsi="Arial" w:cs="Arial"/>
          <w:noProof/>
          <w:sz w:val="20"/>
          <w:szCs w:val="20"/>
          <w:lang w:val="en-IN" w:eastAsia="en-IN"/>
        </w:rPr>
        <w:drawing>
          <wp:inline distT="0" distB="0" distL="0" distR="0">
            <wp:extent cx="3992245" cy="1983105"/>
            <wp:effectExtent l="0" t="0" r="825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92795" cy="1983600"/>
                    </a:xfrm>
                    <a:prstGeom prst="rect">
                      <a:avLst/>
                    </a:prstGeom>
                    <a:noFill/>
                    <a:ln>
                      <a:noFill/>
                    </a:ln>
                    <a:effectLst/>
                  </pic:spPr>
                </pic:pic>
              </a:graphicData>
            </a:graphic>
          </wp:inline>
        </w:drawing>
      </w:r>
    </w:p>
    <w:p w:rsidR="00EE1F67" w:rsidRDefault="00ED5F34">
      <w:pPr>
        <w:pStyle w:val="Caption"/>
        <w:jc w:val="center"/>
        <w:rPr>
          <w:rFonts w:ascii="Arial" w:hAnsi="Arial" w:cs="Arial"/>
          <w:sz w:val="20"/>
          <w:szCs w:val="20"/>
        </w:rPr>
      </w:pPr>
      <w:r>
        <w:rPr>
          <w:rFonts w:ascii="Arial" w:hAnsi="Arial" w:cs="Arial"/>
          <w:sz w:val="20"/>
          <w:szCs w:val="20"/>
        </w:rPr>
        <w:t xml:space="preserve">Figure </w:t>
      </w:r>
      <w:r>
        <w:rPr>
          <w:rFonts w:ascii="Arial" w:hAnsi="Arial" w:cs="Arial"/>
          <w:sz w:val="20"/>
          <w:szCs w:val="20"/>
        </w:rPr>
        <w:fldChar w:fldCharType="begin"/>
      </w:r>
      <w:r>
        <w:rPr>
          <w:rFonts w:ascii="Arial" w:hAnsi="Arial" w:cs="Arial"/>
          <w:sz w:val="20"/>
          <w:szCs w:val="20"/>
        </w:rPr>
        <w:instrText xml:space="preserve"> SEQ </w:instrText>
      </w:r>
      <w:r>
        <w:rPr>
          <w:rFonts w:ascii="Arial" w:hAnsi="Arial" w:cs="Arial"/>
          <w:sz w:val="20"/>
          <w:szCs w:val="20"/>
        </w:rPr>
        <w:instrText xml:space="preserve">Figure \* ARABIC </w:instrText>
      </w:r>
      <w:r>
        <w:rPr>
          <w:rFonts w:ascii="Arial" w:hAnsi="Arial" w:cs="Arial"/>
          <w:sz w:val="20"/>
          <w:szCs w:val="20"/>
        </w:rPr>
        <w:fldChar w:fldCharType="separate"/>
      </w:r>
      <w:r>
        <w:rPr>
          <w:rFonts w:ascii="Arial" w:hAnsi="Arial" w:cs="Arial"/>
          <w:sz w:val="20"/>
          <w:szCs w:val="20"/>
        </w:rPr>
        <w:t>2</w:t>
      </w:r>
      <w:r>
        <w:rPr>
          <w:rFonts w:ascii="Arial" w:hAnsi="Arial" w:cs="Arial"/>
          <w:sz w:val="20"/>
          <w:szCs w:val="20"/>
        </w:rPr>
        <w:fldChar w:fldCharType="end"/>
      </w:r>
      <w:r>
        <w:rPr>
          <w:rFonts w:ascii="Arial" w:hAnsi="Arial" w:cs="Arial"/>
          <w:sz w:val="20"/>
          <w:szCs w:val="20"/>
        </w:rPr>
        <w:t>: Knowledge retention</w:t>
      </w:r>
    </w:p>
    <w:p w:rsidR="00EE1F67" w:rsidRDefault="00ED5F34">
      <w:pPr>
        <w:pStyle w:val="Heading1"/>
        <w:rPr>
          <w:rFonts w:ascii="Arial" w:hAnsi="Arial" w:cs="Arial"/>
          <w:sz w:val="20"/>
          <w:szCs w:val="20"/>
        </w:rPr>
      </w:pPr>
      <w:r>
        <w:rPr>
          <w:rFonts w:ascii="Arial" w:hAnsi="Arial" w:cs="Arial"/>
          <w:sz w:val="20"/>
          <w:szCs w:val="20"/>
        </w:rPr>
        <w:t xml:space="preserve">Graduate Qualities and Capabilities covered </w:t>
      </w:r>
    </w:p>
    <w:p w:rsidR="00EE1F67" w:rsidRDefault="00ED5F34">
      <w:pPr>
        <w:rPr>
          <w:rFonts w:ascii="Arial" w:hAnsi="Arial" w:cs="Arial"/>
          <w:sz w:val="20"/>
          <w:szCs w:val="20"/>
        </w:rPr>
      </w:pPr>
      <w:r>
        <w:rPr>
          <w:rFonts w:ascii="Arial" w:hAnsi="Arial" w:cs="Arial"/>
          <w:sz w:val="20"/>
          <w:szCs w:val="20"/>
        </w:rPr>
        <w:t>(Qualities graduates harness crediting this Course)</w:t>
      </w:r>
    </w:p>
    <w:p w:rsidR="00EE1F67" w:rsidRDefault="00EE1F67">
      <w:pPr>
        <w:rPr>
          <w:rFonts w:ascii="Arial" w:hAnsi="Arial" w:cs="Arial"/>
          <w:sz w:val="20"/>
          <w:szCs w:val="20"/>
        </w:rPr>
      </w:pPr>
    </w:p>
    <w:tbl>
      <w:tblPr>
        <w:tblStyle w:val="TableGrid"/>
        <w:tblpPr w:leftFromText="180" w:rightFromText="180" w:vertAnchor="text" w:tblpX="90" w:tblpY="1"/>
        <w:tblOverlap w:val="never"/>
        <w:tblW w:w="9540" w:type="dxa"/>
        <w:tblLayout w:type="fixed"/>
        <w:tblLook w:val="04A0" w:firstRow="1" w:lastRow="0" w:firstColumn="1" w:lastColumn="0" w:noHBand="0" w:noVBand="1"/>
      </w:tblPr>
      <w:tblGrid>
        <w:gridCol w:w="4680"/>
        <w:gridCol w:w="4860"/>
      </w:tblGrid>
      <w:tr w:rsidR="00EE1F67" w:rsidTr="00EE1F67">
        <w:trPr>
          <w:cnfStyle w:val="100000000000" w:firstRow="1" w:lastRow="0" w:firstColumn="0" w:lastColumn="0" w:oddVBand="0" w:evenVBand="0" w:oddHBand="0" w:evenHBand="0" w:firstRowFirstColumn="0" w:firstRowLastColumn="0" w:lastRowFirstColumn="0" w:lastRowLastColumn="0"/>
        </w:trPr>
        <w:tc>
          <w:tcPr>
            <w:tcW w:w="4680" w:type="dxa"/>
          </w:tcPr>
          <w:p w:rsidR="00EE1F67" w:rsidRDefault="00ED5F34">
            <w:pPr>
              <w:rPr>
                <w:rFonts w:ascii="Arial" w:hAnsi="Arial" w:cs="Arial"/>
                <w:color w:val="95B3D7" w:themeColor="accent1" w:themeTint="99"/>
                <w:sz w:val="20"/>
                <w:szCs w:val="20"/>
              </w:rPr>
            </w:pPr>
            <w:r>
              <w:rPr>
                <w:rFonts w:ascii="Arial" w:hAnsi="Arial" w:cs="Arial"/>
                <w:b/>
                <w:color w:val="95B3D7" w:themeColor="accent1" w:themeTint="99"/>
                <w:sz w:val="20"/>
                <w:szCs w:val="20"/>
              </w:rPr>
              <w:t>General Graduate Qualities</w:t>
            </w:r>
          </w:p>
        </w:tc>
        <w:tc>
          <w:tcPr>
            <w:tcW w:w="4860" w:type="dxa"/>
          </w:tcPr>
          <w:p w:rsidR="00EE1F67" w:rsidRDefault="00ED5F34">
            <w:pPr>
              <w:rPr>
                <w:rFonts w:ascii="Arial" w:hAnsi="Arial" w:cs="Arial"/>
                <w:color w:val="95B3D7" w:themeColor="accent1" w:themeTint="99"/>
                <w:sz w:val="20"/>
                <w:szCs w:val="20"/>
              </w:rPr>
            </w:pPr>
            <w:r>
              <w:rPr>
                <w:rFonts w:ascii="Arial" w:hAnsi="Arial" w:cs="Arial"/>
                <w:b/>
                <w:color w:val="95B3D7" w:themeColor="accent1" w:themeTint="99"/>
                <w:sz w:val="20"/>
                <w:szCs w:val="20"/>
              </w:rPr>
              <w:t>Specific Department of ManagementGraduate Capabilities</w:t>
            </w:r>
          </w:p>
        </w:tc>
      </w:tr>
      <w:tr w:rsidR="00EE1F67" w:rsidTr="00EE1F67">
        <w:tc>
          <w:tcPr>
            <w:tcW w:w="4680" w:type="dxa"/>
            <w:shd w:val="clear" w:color="auto" w:fill="C6D9F1" w:themeFill="text2" w:themeFillTint="33"/>
          </w:tcPr>
          <w:p w:rsidR="00EE1F67" w:rsidRDefault="00ED5F34">
            <w:pPr>
              <w:rPr>
                <w:rFonts w:ascii="Arial" w:hAnsi="Arial" w:cs="Arial"/>
                <w:b/>
                <w:sz w:val="20"/>
                <w:szCs w:val="20"/>
              </w:rPr>
            </w:pPr>
            <w:r>
              <w:rPr>
                <w:rFonts w:ascii="Arial" w:hAnsi="Arial" w:cs="Arial"/>
                <w:b/>
                <w:sz w:val="20"/>
                <w:szCs w:val="20"/>
              </w:rPr>
              <w:t>Informed</w:t>
            </w:r>
          </w:p>
          <w:p w:rsidR="00EE1F67" w:rsidRDefault="00ED5F34">
            <w:pPr>
              <w:jc w:val="both"/>
              <w:rPr>
                <w:rFonts w:ascii="Arial" w:hAnsi="Arial" w:cs="Arial"/>
                <w:sz w:val="20"/>
                <w:szCs w:val="20"/>
              </w:rPr>
            </w:pPr>
            <w:r>
              <w:rPr>
                <w:rFonts w:ascii="Arial" w:hAnsi="Arial" w:cs="Arial"/>
                <w:sz w:val="20"/>
                <w:szCs w:val="20"/>
              </w:rPr>
              <w:t xml:space="preserve">Gain an understanding </w:t>
            </w:r>
            <w:r>
              <w:rPr>
                <w:rFonts w:ascii="Arial" w:hAnsi="Arial" w:cs="Arial"/>
                <w:sz w:val="20"/>
                <w:szCs w:val="20"/>
              </w:rPr>
              <w:t xml:space="preserve">of marketing issues </w:t>
            </w:r>
            <w:r>
              <w:rPr>
                <w:rFonts w:ascii="Arial" w:hAnsi="Arial" w:cs="Arial"/>
                <w:sz w:val="20"/>
                <w:szCs w:val="20"/>
              </w:rPr>
              <w:lastRenderedPageBreak/>
              <w:t>dominating the market in present time which may pose as a threat in marketing but is handled well may lead to better marketer- customer relation.</w:t>
            </w:r>
          </w:p>
        </w:tc>
        <w:tc>
          <w:tcPr>
            <w:tcW w:w="4860" w:type="dxa"/>
            <w:shd w:val="clear" w:color="auto" w:fill="auto"/>
          </w:tcPr>
          <w:p w:rsidR="00EE1F67" w:rsidRDefault="00ED5F34">
            <w:pPr>
              <w:rPr>
                <w:rFonts w:ascii="Arial" w:hAnsi="Arial" w:cs="Arial"/>
                <w:b/>
                <w:sz w:val="20"/>
                <w:szCs w:val="20"/>
              </w:rPr>
            </w:pPr>
            <w:r>
              <w:rPr>
                <w:rFonts w:ascii="Arial" w:hAnsi="Arial" w:cs="Arial"/>
                <w:b/>
                <w:sz w:val="20"/>
                <w:szCs w:val="20"/>
              </w:rPr>
              <w:lastRenderedPageBreak/>
              <w:t>1 Market knowledge, &amp; awareness</w:t>
            </w:r>
          </w:p>
        </w:tc>
      </w:tr>
      <w:tr w:rsidR="00EE1F67" w:rsidTr="00EE1F67">
        <w:trPr>
          <w:trHeight w:val="416"/>
        </w:trPr>
        <w:tc>
          <w:tcPr>
            <w:tcW w:w="4680" w:type="dxa"/>
          </w:tcPr>
          <w:p w:rsidR="00EE1F67" w:rsidRDefault="00ED5F34">
            <w:pPr>
              <w:rPr>
                <w:rFonts w:ascii="Arial" w:hAnsi="Arial" w:cs="Arial"/>
                <w:b/>
                <w:sz w:val="20"/>
                <w:szCs w:val="20"/>
              </w:rPr>
            </w:pPr>
            <w:r>
              <w:rPr>
                <w:rFonts w:ascii="Arial" w:hAnsi="Arial" w:cs="Arial"/>
                <w:b/>
                <w:sz w:val="20"/>
                <w:szCs w:val="20"/>
              </w:rPr>
              <w:lastRenderedPageBreak/>
              <w:t>Independent learners</w:t>
            </w:r>
          </w:p>
          <w:p w:rsidR="00EE1F67" w:rsidRDefault="00ED5F34">
            <w:pPr>
              <w:jc w:val="both"/>
              <w:rPr>
                <w:rFonts w:ascii="Arial" w:hAnsi="Arial" w:cs="Arial"/>
                <w:sz w:val="20"/>
                <w:szCs w:val="20"/>
              </w:rPr>
            </w:pPr>
            <w:r>
              <w:rPr>
                <w:rFonts w:ascii="Arial" w:hAnsi="Arial" w:cs="Arial"/>
                <w:sz w:val="20"/>
                <w:szCs w:val="20"/>
              </w:rPr>
              <w:t>Locate, evaluate and synthesize comp</w:t>
            </w:r>
            <w:r>
              <w:rPr>
                <w:rFonts w:ascii="Arial" w:hAnsi="Arial" w:cs="Arial"/>
                <w:sz w:val="20"/>
                <w:szCs w:val="20"/>
              </w:rPr>
              <w:t>lex situations and offer perspectives. Opportunities to acquire these abilities are developed through lectures, and  case discussion.</w:t>
            </w:r>
          </w:p>
        </w:tc>
        <w:tc>
          <w:tcPr>
            <w:tcW w:w="4860" w:type="dxa"/>
            <w:shd w:val="clear" w:color="auto" w:fill="auto"/>
          </w:tcPr>
          <w:p w:rsidR="00EE1F67" w:rsidRDefault="00ED5F34">
            <w:pPr>
              <w:rPr>
                <w:rFonts w:ascii="Arial" w:hAnsi="Arial" w:cs="Arial"/>
                <w:b/>
                <w:sz w:val="20"/>
                <w:szCs w:val="20"/>
              </w:rPr>
            </w:pPr>
            <w:r>
              <w:rPr>
                <w:rFonts w:ascii="Arial" w:hAnsi="Arial" w:cs="Arial"/>
                <w:b/>
                <w:sz w:val="20"/>
                <w:szCs w:val="20"/>
              </w:rPr>
              <w:t>2 Information literacy, gathering &amp; processing</w:t>
            </w:r>
          </w:p>
          <w:p w:rsidR="00EE1F67" w:rsidRDefault="00EE1F67">
            <w:pPr>
              <w:rPr>
                <w:rFonts w:ascii="Arial" w:hAnsi="Arial" w:cs="Arial"/>
                <w:sz w:val="20"/>
                <w:szCs w:val="20"/>
              </w:rPr>
            </w:pPr>
          </w:p>
        </w:tc>
      </w:tr>
      <w:tr w:rsidR="00EE1F67" w:rsidTr="00EE1F67">
        <w:tc>
          <w:tcPr>
            <w:tcW w:w="4680" w:type="dxa"/>
            <w:shd w:val="clear" w:color="auto" w:fill="C6D9F1" w:themeFill="text2" w:themeFillTint="33"/>
          </w:tcPr>
          <w:p w:rsidR="00EE1F67" w:rsidRDefault="00ED5F34">
            <w:pPr>
              <w:jc w:val="both"/>
              <w:rPr>
                <w:rFonts w:ascii="Arial" w:hAnsi="Arial" w:cs="Arial"/>
                <w:b/>
                <w:sz w:val="20"/>
                <w:szCs w:val="20"/>
              </w:rPr>
            </w:pPr>
            <w:r>
              <w:rPr>
                <w:rFonts w:ascii="Arial" w:hAnsi="Arial" w:cs="Arial"/>
                <w:b/>
                <w:sz w:val="20"/>
                <w:szCs w:val="20"/>
              </w:rPr>
              <w:t>Problem solvers</w:t>
            </w:r>
          </w:p>
          <w:p w:rsidR="00EE1F67" w:rsidRDefault="00ED5F34">
            <w:pPr>
              <w:jc w:val="both"/>
              <w:rPr>
                <w:rFonts w:ascii="Arial" w:hAnsi="Arial" w:cs="Arial"/>
                <w:sz w:val="20"/>
                <w:szCs w:val="20"/>
              </w:rPr>
            </w:pPr>
            <w:r>
              <w:rPr>
                <w:rFonts w:ascii="Arial" w:hAnsi="Arial" w:cs="Arial"/>
                <w:sz w:val="20"/>
                <w:szCs w:val="20"/>
              </w:rPr>
              <w:t xml:space="preserve">Developing critical thinking skills that are pertinent </w:t>
            </w:r>
            <w:r>
              <w:rPr>
                <w:rFonts w:ascii="Arial" w:hAnsi="Arial" w:cs="Arial"/>
                <w:sz w:val="20"/>
                <w:szCs w:val="20"/>
              </w:rPr>
              <w:t>for problem solving and innovation in today’s competitive market.  Critically analyze the situation and offer solutions to situations.</w:t>
            </w:r>
          </w:p>
        </w:tc>
        <w:tc>
          <w:tcPr>
            <w:tcW w:w="4860" w:type="dxa"/>
            <w:shd w:val="clear" w:color="auto" w:fill="C6D9F1" w:themeFill="text2" w:themeFillTint="33"/>
          </w:tcPr>
          <w:p w:rsidR="00EE1F67" w:rsidRDefault="00ED5F34">
            <w:pPr>
              <w:rPr>
                <w:rFonts w:ascii="Arial" w:hAnsi="Arial" w:cs="Arial"/>
                <w:b/>
                <w:sz w:val="20"/>
                <w:szCs w:val="20"/>
              </w:rPr>
            </w:pPr>
            <w:r>
              <w:rPr>
                <w:rFonts w:ascii="Arial" w:hAnsi="Arial" w:cs="Arial"/>
                <w:b/>
                <w:sz w:val="20"/>
                <w:szCs w:val="20"/>
              </w:rPr>
              <w:t>4 Problem solving skills</w:t>
            </w:r>
          </w:p>
        </w:tc>
      </w:tr>
      <w:tr w:rsidR="00EE1F67" w:rsidTr="00EE1F67">
        <w:trPr>
          <w:cantSplit/>
        </w:trPr>
        <w:tc>
          <w:tcPr>
            <w:tcW w:w="4680" w:type="dxa"/>
            <w:vMerge w:val="restart"/>
            <w:shd w:val="clear" w:color="auto" w:fill="auto"/>
          </w:tcPr>
          <w:p w:rsidR="00EE1F67" w:rsidRDefault="00ED5F34">
            <w:pPr>
              <w:rPr>
                <w:rFonts w:ascii="Arial" w:hAnsi="Arial" w:cs="Arial"/>
                <w:b/>
                <w:sz w:val="20"/>
                <w:szCs w:val="20"/>
              </w:rPr>
            </w:pPr>
            <w:r>
              <w:rPr>
                <w:rFonts w:ascii="Arial" w:hAnsi="Arial" w:cs="Arial"/>
                <w:b/>
                <w:sz w:val="20"/>
                <w:szCs w:val="20"/>
              </w:rPr>
              <w:t>Effective communicators</w:t>
            </w:r>
          </w:p>
          <w:p w:rsidR="00EE1F67" w:rsidRDefault="00ED5F34">
            <w:pPr>
              <w:jc w:val="both"/>
              <w:rPr>
                <w:rFonts w:ascii="Arial" w:hAnsi="Arial" w:cs="Arial"/>
                <w:sz w:val="20"/>
                <w:szCs w:val="20"/>
              </w:rPr>
            </w:pPr>
            <w:r>
              <w:rPr>
                <w:rFonts w:ascii="Arial" w:hAnsi="Arial" w:cs="Arial"/>
                <w:sz w:val="20"/>
                <w:szCs w:val="20"/>
              </w:rPr>
              <w:t>Develop the ability to reflect on issues on hand.  Through active parti</w:t>
            </w:r>
            <w:r>
              <w:rPr>
                <w:rFonts w:ascii="Arial" w:hAnsi="Arial" w:cs="Arial"/>
                <w:sz w:val="20"/>
                <w:szCs w:val="20"/>
              </w:rPr>
              <w:t>cipation enhance the skills to communicate verbally and in writing and develop practices expected of today’s professionals.</w:t>
            </w:r>
          </w:p>
        </w:tc>
        <w:tc>
          <w:tcPr>
            <w:tcW w:w="4860" w:type="dxa"/>
          </w:tcPr>
          <w:p w:rsidR="00EE1F67" w:rsidRDefault="00ED5F34">
            <w:pPr>
              <w:rPr>
                <w:rFonts w:ascii="Arial" w:hAnsi="Arial" w:cs="Arial"/>
                <w:b/>
                <w:sz w:val="20"/>
                <w:szCs w:val="20"/>
              </w:rPr>
            </w:pPr>
            <w:r>
              <w:rPr>
                <w:rFonts w:ascii="Arial" w:hAnsi="Arial" w:cs="Arial"/>
                <w:b/>
                <w:sz w:val="20"/>
                <w:szCs w:val="20"/>
              </w:rPr>
              <w:t>5 Written communication</w:t>
            </w:r>
          </w:p>
        </w:tc>
      </w:tr>
      <w:tr w:rsidR="00EE1F67" w:rsidTr="00EE1F67">
        <w:tc>
          <w:tcPr>
            <w:tcW w:w="4680" w:type="dxa"/>
            <w:vMerge/>
            <w:shd w:val="clear" w:color="auto" w:fill="auto"/>
          </w:tcPr>
          <w:p w:rsidR="00EE1F67" w:rsidRDefault="00EE1F67">
            <w:pPr>
              <w:rPr>
                <w:rFonts w:ascii="Arial" w:hAnsi="Arial" w:cs="Arial"/>
                <w:sz w:val="20"/>
                <w:szCs w:val="20"/>
              </w:rPr>
            </w:pPr>
          </w:p>
        </w:tc>
        <w:tc>
          <w:tcPr>
            <w:tcW w:w="4860" w:type="dxa"/>
            <w:shd w:val="clear" w:color="auto" w:fill="C6D9F1" w:themeFill="text2" w:themeFillTint="33"/>
          </w:tcPr>
          <w:p w:rsidR="00EE1F67" w:rsidRDefault="00ED5F34">
            <w:pPr>
              <w:rPr>
                <w:rFonts w:ascii="Arial" w:hAnsi="Arial" w:cs="Arial"/>
                <w:b/>
                <w:sz w:val="20"/>
                <w:szCs w:val="20"/>
              </w:rPr>
            </w:pPr>
            <w:r>
              <w:rPr>
                <w:rFonts w:ascii="Arial" w:hAnsi="Arial" w:cs="Arial"/>
                <w:b/>
                <w:sz w:val="20"/>
                <w:szCs w:val="20"/>
              </w:rPr>
              <w:t>6 Oral communication</w:t>
            </w:r>
          </w:p>
        </w:tc>
      </w:tr>
      <w:tr w:rsidR="00EE1F67" w:rsidTr="00EE1F67">
        <w:tc>
          <w:tcPr>
            <w:tcW w:w="4680" w:type="dxa"/>
            <w:vMerge/>
            <w:shd w:val="clear" w:color="auto" w:fill="auto"/>
          </w:tcPr>
          <w:p w:rsidR="00EE1F67" w:rsidRDefault="00EE1F67">
            <w:pPr>
              <w:rPr>
                <w:rFonts w:ascii="Arial" w:hAnsi="Arial" w:cs="Arial"/>
                <w:sz w:val="20"/>
                <w:szCs w:val="20"/>
              </w:rPr>
            </w:pPr>
          </w:p>
        </w:tc>
        <w:tc>
          <w:tcPr>
            <w:tcW w:w="4860" w:type="dxa"/>
          </w:tcPr>
          <w:p w:rsidR="00EE1F67" w:rsidRDefault="00ED5F34">
            <w:pPr>
              <w:rPr>
                <w:rFonts w:ascii="Arial" w:hAnsi="Arial" w:cs="Arial"/>
                <w:b/>
                <w:sz w:val="20"/>
                <w:szCs w:val="20"/>
              </w:rPr>
            </w:pPr>
            <w:r>
              <w:rPr>
                <w:rFonts w:ascii="Arial" w:hAnsi="Arial" w:cs="Arial"/>
                <w:b/>
                <w:sz w:val="20"/>
                <w:szCs w:val="20"/>
              </w:rPr>
              <w:t>7 Teamwork</w:t>
            </w:r>
          </w:p>
        </w:tc>
      </w:tr>
      <w:tr w:rsidR="00EE1F67" w:rsidTr="00EE1F67">
        <w:trPr>
          <w:cantSplit/>
          <w:trHeight w:val="1145"/>
        </w:trPr>
        <w:tc>
          <w:tcPr>
            <w:tcW w:w="4680" w:type="dxa"/>
            <w:shd w:val="clear" w:color="auto" w:fill="auto"/>
          </w:tcPr>
          <w:p w:rsidR="00EE1F67" w:rsidRDefault="00ED5F34">
            <w:pPr>
              <w:rPr>
                <w:rFonts w:ascii="Arial" w:hAnsi="Arial" w:cs="Arial"/>
                <w:b/>
                <w:sz w:val="20"/>
                <w:szCs w:val="20"/>
              </w:rPr>
            </w:pPr>
            <w:r>
              <w:rPr>
                <w:rFonts w:ascii="Arial" w:hAnsi="Arial" w:cs="Arial"/>
                <w:b/>
                <w:sz w:val="20"/>
                <w:szCs w:val="20"/>
              </w:rPr>
              <w:t>Responsible</w:t>
            </w:r>
          </w:p>
          <w:p w:rsidR="00EE1F67" w:rsidRDefault="00ED5F34">
            <w:pPr>
              <w:jc w:val="both"/>
              <w:rPr>
                <w:rFonts w:ascii="Arial" w:hAnsi="Arial" w:cs="Arial"/>
                <w:sz w:val="20"/>
                <w:szCs w:val="20"/>
              </w:rPr>
            </w:pPr>
            <w:r>
              <w:rPr>
                <w:rFonts w:ascii="Arial" w:hAnsi="Arial" w:cs="Arial"/>
                <w:color w:val="2C2C2B"/>
                <w:sz w:val="20"/>
                <w:szCs w:val="20"/>
                <w:shd w:val="clear" w:color="auto" w:fill="FFFFFF"/>
              </w:rPr>
              <w:t xml:space="preserve">Gain a better understanding of sustainable market. Being </w:t>
            </w:r>
            <w:r>
              <w:rPr>
                <w:rFonts w:ascii="Arial" w:hAnsi="Arial" w:cs="Arial"/>
                <w:color w:val="2C2C2B"/>
                <w:sz w:val="20"/>
                <w:szCs w:val="20"/>
                <w:shd w:val="clear" w:color="auto" w:fill="FFFFFF"/>
              </w:rPr>
              <w:t>responsible in dealing and delivering value to all stakeholders</w:t>
            </w:r>
          </w:p>
        </w:tc>
        <w:tc>
          <w:tcPr>
            <w:tcW w:w="4860" w:type="dxa"/>
            <w:shd w:val="clear" w:color="auto" w:fill="C6D9F1" w:themeFill="text2" w:themeFillTint="33"/>
          </w:tcPr>
          <w:p w:rsidR="00EE1F67" w:rsidRDefault="00ED5F34">
            <w:pPr>
              <w:keepLines/>
              <w:rPr>
                <w:rFonts w:ascii="Arial" w:hAnsi="Arial" w:cs="Arial"/>
                <w:b/>
                <w:sz w:val="20"/>
                <w:szCs w:val="20"/>
              </w:rPr>
            </w:pPr>
            <w:r>
              <w:rPr>
                <w:rFonts w:ascii="Arial" w:hAnsi="Arial" w:cs="Arial"/>
                <w:b/>
                <w:sz w:val="20"/>
                <w:szCs w:val="20"/>
              </w:rPr>
              <w:t>10 Sustainability, societal &amp; environmental impact</w:t>
            </w:r>
          </w:p>
        </w:tc>
      </w:tr>
    </w:tbl>
    <w:p w:rsidR="00EE1F67" w:rsidRDefault="00EE1F67">
      <w:pPr>
        <w:ind w:left="567" w:hanging="567"/>
        <w:jc w:val="both"/>
        <w:rPr>
          <w:rFonts w:ascii="Arial" w:hAnsi="Arial" w:cs="Arial"/>
          <w:sz w:val="20"/>
          <w:szCs w:val="20"/>
        </w:rPr>
      </w:pPr>
    </w:p>
    <w:p w:rsidR="00EE1F67" w:rsidRDefault="00ED5F34">
      <w:pPr>
        <w:pStyle w:val="Heading1"/>
        <w:rPr>
          <w:rFonts w:ascii="Arial" w:hAnsi="Arial" w:cs="Arial"/>
          <w:caps/>
          <w:sz w:val="20"/>
          <w:szCs w:val="20"/>
          <w:lang w:val="en-AU"/>
        </w:rPr>
      </w:pPr>
      <w:r>
        <w:rPr>
          <w:rFonts w:ascii="Arial" w:hAnsi="Arial" w:cs="Arial"/>
          <w:sz w:val="20"/>
          <w:szCs w:val="20"/>
          <w:lang w:val="en-AU"/>
        </w:rPr>
        <w:t>Practical work</w:t>
      </w:r>
      <w:r>
        <w:rPr>
          <w:rFonts w:ascii="Arial" w:hAnsi="Arial" w:cs="Arial"/>
          <w:caps/>
          <w:sz w:val="20"/>
          <w:szCs w:val="20"/>
          <w:lang w:val="en-AU"/>
        </w:rPr>
        <w:t>:</w:t>
      </w:r>
    </w:p>
    <w:p w:rsidR="00EE1F67" w:rsidRDefault="00ED5F34">
      <w:pPr>
        <w:rPr>
          <w:rFonts w:ascii="Arial" w:hAnsi="Arial" w:cs="Arial"/>
          <w:sz w:val="20"/>
          <w:szCs w:val="20"/>
          <w:lang w:val="en-AU"/>
        </w:rPr>
      </w:pPr>
      <w:r>
        <w:rPr>
          <w:rFonts w:ascii="Arial" w:hAnsi="Arial" w:cs="Arial"/>
          <w:sz w:val="20"/>
          <w:szCs w:val="20"/>
          <w:lang w:val="en-AU"/>
        </w:rPr>
        <w:t>Live project/ Assignments</w:t>
      </w:r>
    </w:p>
    <w:p w:rsidR="00EE1F67" w:rsidRDefault="00ED5F34">
      <w:pPr>
        <w:pStyle w:val="Heading1"/>
        <w:rPr>
          <w:rFonts w:ascii="Arial" w:hAnsi="Arial" w:cs="Arial"/>
          <w:sz w:val="20"/>
          <w:szCs w:val="20"/>
          <w:lang w:val="en-AU"/>
        </w:rPr>
      </w:pPr>
      <w:r>
        <w:rPr>
          <w:rFonts w:ascii="Arial" w:hAnsi="Arial" w:cs="Arial"/>
          <w:sz w:val="20"/>
          <w:szCs w:val="20"/>
          <w:lang w:val="en-AU"/>
        </w:rPr>
        <w:t>Lecture/tutorial times:</w:t>
      </w:r>
    </w:p>
    <w:p w:rsidR="00EE1F67" w:rsidRDefault="00ED5F34">
      <w:pPr>
        <w:jc w:val="both"/>
        <w:rPr>
          <w:rFonts w:ascii="Arial" w:hAnsi="Arial" w:cs="Arial"/>
          <w:b/>
          <w:color w:val="C00000"/>
          <w:sz w:val="20"/>
          <w:szCs w:val="20"/>
          <w:lang w:val="en-AU"/>
        </w:rPr>
      </w:pPr>
      <w:r>
        <w:rPr>
          <w:rFonts w:ascii="Arial" w:hAnsi="Arial" w:cs="Arial"/>
          <w:b/>
          <w:noProof/>
          <w:color w:val="C00000"/>
          <w:sz w:val="20"/>
          <w:szCs w:val="20"/>
          <w:lang w:val="en-IN" w:eastAsia="en-IN"/>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143510</wp:posOffset>
                </wp:positionV>
                <wp:extent cx="6487160" cy="796290"/>
                <wp:effectExtent l="0" t="0" r="27940" b="22860"/>
                <wp:wrapNone/>
                <wp:docPr id="2" name="Text Box 2"/>
                <wp:cNvGraphicFramePr/>
                <a:graphic xmlns:a="http://schemas.openxmlformats.org/drawingml/2006/main">
                  <a:graphicData uri="http://schemas.microsoft.com/office/word/2010/wordprocessingShape">
                    <wps:wsp>
                      <wps:cNvSpPr txBox="1"/>
                      <wps:spPr>
                        <a:xfrm>
                          <a:off x="0" y="0"/>
                          <a:ext cx="6487160" cy="796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1F67" w:rsidRDefault="00ED5F34">
                            <w:pPr>
                              <w:jc w:val="both"/>
                              <w:rPr>
                                <w:b/>
                                <w:lang w:val="en-AU"/>
                              </w:rPr>
                            </w:pPr>
                            <w:r>
                              <w:rPr>
                                <w:b/>
                                <w:lang/>
                              </w:rPr>
                              <w:t>As per Time Table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3pt;margin-top:11.3pt;height:62.7pt;width:510.8pt;z-index:251659264;mso-width-relative:page;mso-height-relative:page;" fillcolor="#FFFFFF [3201]" filled="t" stroked="t" coordsize="21600,21600" o:gfxdata="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C70BhU1AAAAAgBAAAPAAAAAAAAAAEAIAAA&#10;ADgAAABkcnMvZG93bnJldi54bWxQSwECFAAUAAAACACHTuJADZuGZjMCAAB2BAAADgAAAAAAAAAB&#10;ACAAAAA5AQAAZHJzL2Uyb0RvYy54bWxQSwUGAAAAAAYABgBZAQAA3gUAAAAA&#10;">
                <v:fill on="t" focussize="0,0"/>
                <v:stroke weight="0.5pt" color="#000000 [3204]" joinstyle="round"/>
                <v:imagedata o:title=""/>
                <o:lock v:ext="edit" aspectratio="f"/>
                <v:textbox>
                  <w:txbxContent>
                    <w:p>
                      <w:pPr>
                        <w:jc w:val="both"/>
                        <w:rPr>
                          <w:b/>
                          <w:lang w:val="en-AU"/>
                        </w:rPr>
                      </w:pPr>
                      <w:r>
                        <w:rPr>
                          <w:rFonts w:hint="default"/>
                          <w:b/>
                          <w:lang w:val="en"/>
                        </w:rPr>
                        <w:t>As per Time Table</w:t>
                      </w:r>
                    </w:p>
                  </w:txbxContent>
                </v:textbox>
              </v:shape>
            </w:pict>
          </mc:Fallback>
        </mc:AlternateContent>
      </w:r>
    </w:p>
    <w:p w:rsidR="00EE1F67" w:rsidRDefault="00EE1F67">
      <w:pPr>
        <w:pStyle w:val="Heading1"/>
        <w:rPr>
          <w:rFonts w:ascii="Arial" w:hAnsi="Arial" w:cs="Arial"/>
          <w:sz w:val="20"/>
          <w:szCs w:val="20"/>
          <w:lang w:val="en-AU"/>
        </w:rPr>
      </w:pPr>
    </w:p>
    <w:p w:rsidR="00EE1F67" w:rsidRDefault="00ED5F34">
      <w:pPr>
        <w:pStyle w:val="Heading1"/>
        <w:rPr>
          <w:rFonts w:ascii="Arial" w:hAnsi="Arial" w:cs="Arial"/>
          <w:sz w:val="20"/>
          <w:szCs w:val="20"/>
          <w:lang w:val="en-AU"/>
        </w:rPr>
      </w:pPr>
      <w:r>
        <w:rPr>
          <w:rFonts w:ascii="Arial" w:hAnsi="Arial" w:cs="Arial"/>
          <w:sz w:val="20"/>
          <w:szCs w:val="20"/>
          <w:lang w:val="en-AU"/>
        </w:rPr>
        <w:t>Attendance Requirements</w:t>
      </w:r>
    </w:p>
    <w:p w:rsidR="00EE1F67" w:rsidRDefault="00EE1F67">
      <w:pPr>
        <w:jc w:val="both"/>
        <w:rPr>
          <w:rFonts w:ascii="Arial" w:hAnsi="Arial" w:cs="Arial"/>
          <w:sz w:val="20"/>
          <w:szCs w:val="20"/>
          <w:lang w:val="en-AU"/>
        </w:rPr>
      </w:pPr>
    </w:p>
    <w:p w:rsidR="00EE1F67" w:rsidRDefault="00ED5F34">
      <w:pPr>
        <w:jc w:val="both"/>
        <w:rPr>
          <w:rFonts w:ascii="Arial" w:hAnsi="Arial" w:cs="Arial"/>
          <w:sz w:val="20"/>
          <w:szCs w:val="20"/>
          <w:lang w:val="en-AU"/>
        </w:rPr>
      </w:pPr>
      <w:r>
        <w:rPr>
          <w:rFonts w:ascii="Arial" w:hAnsi="Arial" w:cs="Arial"/>
          <w:sz w:val="20"/>
          <w:szCs w:val="20"/>
          <w:lang w:val="en-AU"/>
        </w:rPr>
        <w:t xml:space="preserve">The University norms </w:t>
      </w:r>
      <w:r>
        <w:rPr>
          <w:rFonts w:ascii="Arial" w:hAnsi="Arial" w:cs="Arial"/>
          <w:sz w:val="20"/>
          <w:szCs w:val="20"/>
          <w:lang w:val="en-AU"/>
        </w:rPr>
        <w:t>states that it is the responsibility of students to attend all lectures, tutorials, seminars and practical work as stipulated in the Course outline. Minimum attendance requirement as per university norms is compulsory for being eligible for mid and end sem</w:t>
      </w:r>
      <w:r>
        <w:rPr>
          <w:rFonts w:ascii="Arial" w:hAnsi="Arial" w:cs="Arial"/>
          <w:sz w:val="20"/>
          <w:szCs w:val="20"/>
          <w:lang w:val="en-AU"/>
        </w:rPr>
        <w:t>ester examinations.</w:t>
      </w:r>
    </w:p>
    <w:p w:rsidR="00EE1F67" w:rsidRDefault="00ED5F34">
      <w:pPr>
        <w:pStyle w:val="Heading1"/>
        <w:rPr>
          <w:rFonts w:ascii="Arial" w:hAnsi="Arial" w:cs="Arial"/>
          <w:sz w:val="20"/>
          <w:szCs w:val="20"/>
        </w:rPr>
      </w:pPr>
      <w:r>
        <w:rPr>
          <w:rFonts w:ascii="Arial" w:hAnsi="Arial" w:cs="Arial"/>
          <w:sz w:val="20"/>
          <w:szCs w:val="20"/>
        </w:rPr>
        <w:lastRenderedPageBreak/>
        <w:t>Details of referencing system to be used in written work</w:t>
      </w:r>
    </w:p>
    <w:p w:rsidR="00EE1F67" w:rsidRDefault="00ED5F34">
      <w:pPr>
        <w:pStyle w:val="Heading1"/>
        <w:tabs>
          <w:tab w:val="left" w:pos="2941"/>
        </w:tabs>
        <w:rPr>
          <w:rFonts w:ascii="Arial" w:hAnsi="Arial" w:cs="Arial"/>
          <w:sz w:val="20"/>
          <w:szCs w:val="20"/>
          <w:lang w:val="en-AU"/>
        </w:rPr>
      </w:pPr>
      <w:r>
        <w:rPr>
          <w:rFonts w:ascii="Arial" w:hAnsi="Arial" w:cs="Arial"/>
          <w:sz w:val="20"/>
          <w:szCs w:val="20"/>
          <w:lang w:val="en-AU"/>
        </w:rPr>
        <w:t>Text books</w:t>
      </w:r>
      <w:r>
        <w:rPr>
          <w:rFonts w:ascii="Arial" w:hAnsi="Arial" w:cs="Arial"/>
          <w:sz w:val="20"/>
          <w:szCs w:val="20"/>
          <w:lang w:val="en-AU"/>
        </w:rPr>
        <w:tab/>
      </w:r>
    </w:p>
    <w:p w:rsidR="00EE1F67" w:rsidRDefault="00ED5F34">
      <w:pPr>
        <w:pStyle w:val="ListParagraph"/>
        <w:numPr>
          <w:ilvl w:val="0"/>
          <w:numId w:val="3"/>
        </w:numPr>
        <w:autoSpaceDE w:val="0"/>
        <w:autoSpaceDN w:val="0"/>
        <w:adjustRightInd w:val="0"/>
        <w:ind w:left="342" w:hanging="270"/>
        <w:jc w:val="both"/>
        <w:rPr>
          <w:rFonts w:ascii="Arial" w:hAnsi="Arial" w:cs="Arial"/>
          <w:bCs/>
          <w:sz w:val="20"/>
          <w:szCs w:val="20"/>
        </w:rPr>
      </w:pPr>
      <w:r>
        <w:rPr>
          <w:rFonts w:ascii="Arial" w:hAnsi="Arial" w:cs="Arial"/>
          <w:bCs/>
          <w:sz w:val="20"/>
          <w:szCs w:val="20"/>
        </w:rPr>
        <w:t xml:space="preserve">Leslie Lazar Kanuk,S. Ramesh Kumar,Leon G. Schiffman, </w:t>
      </w:r>
      <w:r>
        <w:rPr>
          <w:rFonts w:ascii="Arial" w:hAnsi="Arial" w:cs="Arial"/>
          <w:bCs/>
          <w:i/>
          <w:sz w:val="20"/>
          <w:szCs w:val="20"/>
        </w:rPr>
        <w:t>Consumer Behaviour</w:t>
      </w:r>
      <w:r>
        <w:rPr>
          <w:rFonts w:ascii="Arial" w:hAnsi="Arial" w:cs="Arial"/>
          <w:bCs/>
          <w:sz w:val="20"/>
          <w:szCs w:val="20"/>
        </w:rPr>
        <w:t xml:space="preserve">, </w:t>
      </w:r>
      <w:r>
        <w:rPr>
          <w:rFonts w:ascii="Arial" w:hAnsi="Arial" w:cs="Arial"/>
          <w:sz w:val="20"/>
          <w:szCs w:val="20"/>
        </w:rPr>
        <w:t xml:space="preserve"> Pearson</w:t>
      </w:r>
    </w:p>
    <w:p w:rsidR="00EE1F67" w:rsidRDefault="00EE1F67">
      <w:pPr>
        <w:widowControl w:val="0"/>
        <w:overflowPunct w:val="0"/>
        <w:autoSpaceDE w:val="0"/>
        <w:autoSpaceDN w:val="0"/>
        <w:adjustRightInd w:val="0"/>
        <w:spacing w:line="360" w:lineRule="auto"/>
        <w:jc w:val="both"/>
        <w:rPr>
          <w:rFonts w:ascii="Arial" w:hAnsi="Arial" w:cs="Arial"/>
          <w:b/>
          <w:bCs/>
          <w:color w:val="000008"/>
          <w:sz w:val="20"/>
          <w:szCs w:val="20"/>
        </w:rPr>
      </w:pPr>
    </w:p>
    <w:p w:rsidR="00EE1F67" w:rsidRDefault="00ED5F34">
      <w:pPr>
        <w:widowControl w:val="0"/>
        <w:overflowPunct w:val="0"/>
        <w:autoSpaceDE w:val="0"/>
        <w:autoSpaceDN w:val="0"/>
        <w:adjustRightInd w:val="0"/>
        <w:spacing w:line="360" w:lineRule="auto"/>
        <w:jc w:val="both"/>
        <w:rPr>
          <w:rFonts w:ascii="Arial" w:hAnsi="Arial" w:cs="Arial"/>
          <w:b/>
          <w:bCs/>
          <w:color w:val="000008"/>
          <w:sz w:val="20"/>
          <w:szCs w:val="20"/>
        </w:rPr>
      </w:pPr>
      <w:r>
        <w:rPr>
          <w:rFonts w:ascii="Arial" w:hAnsi="Arial" w:cs="Arial"/>
          <w:b/>
          <w:bCs/>
          <w:color w:val="000008"/>
          <w:sz w:val="20"/>
          <w:szCs w:val="20"/>
        </w:rPr>
        <w:t>Reference Books:</w:t>
      </w:r>
    </w:p>
    <w:p w:rsidR="00EE1F67" w:rsidRDefault="00ED5F34">
      <w:pPr>
        <w:pStyle w:val="ListParagraph"/>
        <w:numPr>
          <w:ilvl w:val="0"/>
          <w:numId w:val="4"/>
        </w:numPr>
        <w:ind w:left="342" w:hanging="270"/>
        <w:jc w:val="both"/>
        <w:rPr>
          <w:rFonts w:ascii="Arial" w:hAnsi="Arial" w:cs="Arial"/>
          <w:sz w:val="20"/>
          <w:szCs w:val="20"/>
        </w:rPr>
      </w:pPr>
      <w:r>
        <w:rPr>
          <w:rFonts w:ascii="Arial" w:hAnsi="Arial" w:cs="Arial"/>
          <w:sz w:val="20"/>
          <w:szCs w:val="20"/>
        </w:rPr>
        <w:t>Blackwell and Engel,</w:t>
      </w:r>
      <w:r>
        <w:rPr>
          <w:rFonts w:ascii="Arial" w:hAnsi="Arial" w:cs="Arial"/>
          <w:i/>
          <w:sz w:val="20"/>
          <w:szCs w:val="20"/>
        </w:rPr>
        <w:t>Consumer Behaviour</w:t>
      </w:r>
      <w:r>
        <w:rPr>
          <w:rFonts w:ascii="Arial" w:hAnsi="Arial" w:cs="Arial"/>
          <w:sz w:val="20"/>
          <w:szCs w:val="20"/>
        </w:rPr>
        <w:t>, Cenage.</w:t>
      </w:r>
    </w:p>
    <w:p w:rsidR="00EE1F67" w:rsidRDefault="00ED5F34">
      <w:pPr>
        <w:pStyle w:val="ListParagraph"/>
        <w:numPr>
          <w:ilvl w:val="0"/>
          <w:numId w:val="4"/>
        </w:numPr>
        <w:autoSpaceDE w:val="0"/>
        <w:autoSpaceDN w:val="0"/>
        <w:adjustRightInd w:val="0"/>
        <w:ind w:left="342" w:hanging="270"/>
        <w:jc w:val="both"/>
        <w:rPr>
          <w:rFonts w:ascii="Arial" w:hAnsi="Arial" w:cs="Arial"/>
          <w:sz w:val="20"/>
          <w:szCs w:val="20"/>
        </w:rPr>
      </w:pPr>
      <w:r>
        <w:rPr>
          <w:rFonts w:ascii="Arial" w:hAnsi="Arial" w:cs="Arial"/>
          <w:sz w:val="20"/>
          <w:szCs w:val="20"/>
        </w:rPr>
        <w:t>MajumudarRamanuj,</w:t>
      </w:r>
      <w:r>
        <w:rPr>
          <w:rFonts w:ascii="Arial" w:hAnsi="Arial" w:cs="Arial"/>
          <w:i/>
          <w:sz w:val="20"/>
          <w:szCs w:val="20"/>
        </w:rPr>
        <w:t>C</w:t>
      </w:r>
      <w:r>
        <w:rPr>
          <w:rFonts w:ascii="Arial" w:hAnsi="Arial" w:cs="Arial"/>
          <w:i/>
          <w:sz w:val="20"/>
          <w:szCs w:val="20"/>
        </w:rPr>
        <w:t>onsumer Behaviour</w:t>
      </w:r>
      <w:r>
        <w:rPr>
          <w:rFonts w:ascii="Arial" w:hAnsi="Arial" w:cs="Arial"/>
          <w:sz w:val="20"/>
          <w:szCs w:val="20"/>
        </w:rPr>
        <w:t xml:space="preserve"> , Insights from Indian Market, PHI</w:t>
      </w:r>
    </w:p>
    <w:p w:rsidR="00EE1F67" w:rsidRDefault="00ED5F34">
      <w:pPr>
        <w:pStyle w:val="ListParagraph"/>
        <w:numPr>
          <w:ilvl w:val="0"/>
          <w:numId w:val="4"/>
        </w:numPr>
        <w:autoSpaceDE w:val="0"/>
        <w:autoSpaceDN w:val="0"/>
        <w:adjustRightInd w:val="0"/>
        <w:ind w:left="342" w:hanging="270"/>
        <w:jc w:val="both"/>
        <w:rPr>
          <w:rFonts w:ascii="Arial" w:hAnsi="Arial" w:cs="Arial"/>
          <w:sz w:val="20"/>
          <w:szCs w:val="20"/>
        </w:rPr>
      </w:pPr>
      <w:r>
        <w:rPr>
          <w:rFonts w:ascii="Arial" w:hAnsi="Arial" w:cs="Arial"/>
          <w:sz w:val="20"/>
          <w:szCs w:val="20"/>
        </w:rPr>
        <w:t xml:space="preserve">Hoyer, Maclnnis andDasguptaBiztantra, </w:t>
      </w:r>
      <w:r>
        <w:rPr>
          <w:rFonts w:ascii="Arial" w:hAnsi="Arial" w:cs="Arial"/>
          <w:i/>
          <w:sz w:val="20"/>
          <w:szCs w:val="20"/>
        </w:rPr>
        <w:t>Consumer Behaviour</w:t>
      </w:r>
    </w:p>
    <w:p w:rsidR="00EE1F67" w:rsidRDefault="00ED5F34">
      <w:pPr>
        <w:pStyle w:val="ListParagraph"/>
        <w:numPr>
          <w:ilvl w:val="0"/>
          <w:numId w:val="4"/>
        </w:numPr>
        <w:autoSpaceDE w:val="0"/>
        <w:autoSpaceDN w:val="0"/>
        <w:adjustRightInd w:val="0"/>
        <w:ind w:left="342" w:hanging="270"/>
        <w:jc w:val="both"/>
        <w:rPr>
          <w:rFonts w:ascii="Arial" w:hAnsi="Arial" w:cs="Arial"/>
          <w:sz w:val="20"/>
          <w:szCs w:val="20"/>
        </w:rPr>
      </w:pPr>
      <w:r>
        <w:rPr>
          <w:rFonts w:ascii="Arial" w:hAnsi="Arial" w:cs="Arial"/>
          <w:sz w:val="20"/>
          <w:szCs w:val="20"/>
        </w:rPr>
        <w:t xml:space="preserve">Evans, </w:t>
      </w:r>
      <w:r>
        <w:rPr>
          <w:rFonts w:ascii="Arial" w:hAnsi="Arial" w:cs="Arial"/>
          <w:i/>
          <w:sz w:val="20"/>
          <w:szCs w:val="20"/>
        </w:rPr>
        <w:t>Consumer Behaviour,</w:t>
      </w:r>
      <w:r>
        <w:rPr>
          <w:rFonts w:ascii="Arial" w:hAnsi="Arial" w:cs="Arial"/>
          <w:sz w:val="20"/>
          <w:szCs w:val="20"/>
        </w:rPr>
        <w:t>Wiley</w:t>
      </w:r>
    </w:p>
    <w:p w:rsidR="00EE1F67" w:rsidRDefault="00ED5F34">
      <w:pPr>
        <w:pStyle w:val="ListParagraph"/>
        <w:numPr>
          <w:ilvl w:val="0"/>
          <w:numId w:val="4"/>
        </w:numPr>
        <w:autoSpaceDE w:val="0"/>
        <w:autoSpaceDN w:val="0"/>
        <w:adjustRightInd w:val="0"/>
        <w:ind w:left="342" w:hanging="270"/>
        <w:jc w:val="both"/>
        <w:rPr>
          <w:rFonts w:ascii="Arial" w:hAnsi="Arial" w:cs="Arial"/>
          <w:sz w:val="20"/>
          <w:szCs w:val="20"/>
        </w:rPr>
      </w:pPr>
      <w:r>
        <w:rPr>
          <w:rFonts w:ascii="Arial" w:hAnsi="Arial" w:cs="Arial"/>
          <w:sz w:val="20"/>
          <w:szCs w:val="20"/>
        </w:rPr>
        <w:t xml:space="preserve">Lingquist Jay D, </w:t>
      </w:r>
      <w:r>
        <w:rPr>
          <w:rFonts w:ascii="Arial" w:hAnsi="Arial" w:cs="Arial"/>
          <w:i/>
          <w:sz w:val="20"/>
          <w:szCs w:val="20"/>
        </w:rPr>
        <w:t>Consumer Behaviour</w:t>
      </w:r>
      <w:r>
        <w:rPr>
          <w:rFonts w:ascii="Arial" w:hAnsi="Arial" w:cs="Arial"/>
          <w:sz w:val="20"/>
          <w:szCs w:val="20"/>
        </w:rPr>
        <w:t>, Cengage</w:t>
      </w:r>
    </w:p>
    <w:p w:rsidR="00EE1F67" w:rsidRDefault="00ED5F34">
      <w:pPr>
        <w:pStyle w:val="ListParagraph"/>
        <w:numPr>
          <w:ilvl w:val="0"/>
          <w:numId w:val="4"/>
        </w:numPr>
        <w:autoSpaceDE w:val="0"/>
        <w:autoSpaceDN w:val="0"/>
        <w:adjustRightInd w:val="0"/>
        <w:ind w:left="342" w:hanging="270"/>
        <w:jc w:val="both"/>
        <w:rPr>
          <w:rFonts w:ascii="Arial" w:hAnsi="Arial" w:cs="Arial"/>
          <w:sz w:val="20"/>
          <w:szCs w:val="20"/>
        </w:rPr>
      </w:pPr>
      <w:hyperlink r:id="rId11" w:history="1">
        <w:r>
          <w:rPr>
            <w:rStyle w:val="Hyperlink"/>
            <w:rFonts w:ascii="Arial" w:hAnsi="Arial" w:cs="Arial"/>
            <w:bCs/>
            <w:color w:val="000000"/>
            <w:sz w:val="20"/>
            <w:szCs w:val="20"/>
          </w:rPr>
          <w:t>David Loudon</w:t>
        </w:r>
      </w:hyperlink>
      <w:r>
        <w:rPr>
          <w:rFonts w:ascii="Arial" w:hAnsi="Arial" w:cs="Arial"/>
          <w:bCs/>
          <w:color w:val="000000"/>
          <w:sz w:val="20"/>
          <w:szCs w:val="20"/>
        </w:rPr>
        <w:t xml:space="preserve">, </w:t>
      </w:r>
      <w:hyperlink r:id="rId12" w:history="1">
        <w:r>
          <w:rPr>
            <w:rStyle w:val="Hyperlink"/>
            <w:rFonts w:ascii="Arial" w:hAnsi="Arial" w:cs="Arial"/>
            <w:bCs/>
            <w:color w:val="000000"/>
            <w:sz w:val="20"/>
            <w:szCs w:val="20"/>
          </w:rPr>
          <w:t>Albert Della Bitta</w:t>
        </w:r>
      </w:hyperlink>
      <w:r>
        <w:rPr>
          <w:rFonts w:ascii="Arial" w:hAnsi="Arial" w:cs="Arial"/>
          <w:sz w:val="20"/>
          <w:szCs w:val="20"/>
        </w:rPr>
        <w:t xml:space="preserve">, </w:t>
      </w:r>
      <w:r>
        <w:rPr>
          <w:rFonts w:ascii="Arial" w:hAnsi="Arial" w:cs="Arial"/>
          <w:i/>
          <w:sz w:val="20"/>
          <w:szCs w:val="20"/>
        </w:rPr>
        <w:t>Consumer Bahavior</w:t>
      </w:r>
      <w:r>
        <w:rPr>
          <w:rStyle w:val="mbodyl"/>
          <w:rFonts w:ascii="Arial" w:hAnsi="Arial" w:cs="Arial"/>
          <w:bCs/>
          <w:i/>
          <w:sz w:val="20"/>
          <w:szCs w:val="20"/>
        </w:rPr>
        <w:t>.</w:t>
      </w:r>
      <w:r>
        <w:rPr>
          <w:rFonts w:ascii="Arial" w:hAnsi="Arial" w:cs="Arial"/>
          <w:sz w:val="20"/>
          <w:szCs w:val="20"/>
        </w:rPr>
        <w:t>Tata McGraw Hill.</w:t>
      </w:r>
    </w:p>
    <w:p w:rsidR="00EE1F67" w:rsidRDefault="00EE1F67">
      <w:pPr>
        <w:widowControl w:val="0"/>
        <w:overflowPunct w:val="0"/>
        <w:autoSpaceDE w:val="0"/>
        <w:autoSpaceDN w:val="0"/>
        <w:adjustRightInd w:val="0"/>
        <w:spacing w:line="360" w:lineRule="auto"/>
        <w:jc w:val="both"/>
        <w:rPr>
          <w:rFonts w:ascii="Arial" w:hAnsi="Arial" w:cs="Arial"/>
          <w:b/>
          <w:bCs/>
          <w:color w:val="000008"/>
          <w:sz w:val="20"/>
          <w:szCs w:val="20"/>
        </w:rPr>
      </w:pPr>
    </w:p>
    <w:p w:rsidR="00EE1F67" w:rsidRDefault="00ED5F34">
      <w:pPr>
        <w:pStyle w:val="Heading1"/>
        <w:rPr>
          <w:rFonts w:ascii="Arial" w:hAnsi="Arial" w:cs="Arial"/>
          <w:sz w:val="20"/>
          <w:szCs w:val="20"/>
          <w:lang w:val="en-AU"/>
        </w:rPr>
      </w:pPr>
      <w:r>
        <w:rPr>
          <w:rFonts w:ascii="Arial" w:hAnsi="Arial" w:cs="Arial"/>
          <w:sz w:val="20"/>
          <w:szCs w:val="20"/>
          <w:lang w:val="en-AU"/>
        </w:rPr>
        <w:t>Additional Ma</w:t>
      </w:r>
      <w:r>
        <w:rPr>
          <w:rFonts w:ascii="Arial" w:hAnsi="Arial" w:cs="Arial"/>
          <w:sz w:val="20"/>
          <w:szCs w:val="20"/>
          <w:lang w:val="en-AU"/>
        </w:rPr>
        <w:t xml:space="preserve">terials </w:t>
      </w:r>
    </w:p>
    <w:tbl>
      <w:tblPr>
        <w:tblW w:w="0" w:type="auto"/>
        <w:tblLayout w:type="fixed"/>
        <w:tblLook w:val="04A0" w:firstRow="1" w:lastRow="0" w:firstColumn="1" w:lastColumn="0" w:noHBand="0" w:noVBand="1"/>
      </w:tblPr>
      <w:tblGrid>
        <w:gridCol w:w="8928"/>
      </w:tblGrid>
      <w:tr w:rsidR="00EE1F67">
        <w:tc>
          <w:tcPr>
            <w:tcW w:w="8928" w:type="dxa"/>
          </w:tcPr>
          <w:p w:rsidR="00EE1F67" w:rsidRDefault="00ED5F34">
            <w:pPr>
              <w:numPr>
                <w:ilvl w:val="0"/>
                <w:numId w:val="5"/>
              </w:numPr>
              <w:rPr>
                <w:rFonts w:ascii="Arial" w:hAnsi="Arial" w:cs="Arial"/>
                <w:sz w:val="20"/>
                <w:szCs w:val="20"/>
              </w:rPr>
            </w:pPr>
            <w:r>
              <w:rPr>
                <w:rFonts w:ascii="Arial" w:hAnsi="Arial" w:cs="Arial"/>
                <w:sz w:val="20"/>
                <w:szCs w:val="20"/>
              </w:rPr>
              <w:t>Newspaper articles</w:t>
            </w:r>
          </w:p>
        </w:tc>
      </w:tr>
      <w:tr w:rsidR="00EE1F67">
        <w:tc>
          <w:tcPr>
            <w:tcW w:w="8928" w:type="dxa"/>
          </w:tcPr>
          <w:p w:rsidR="00EE1F67" w:rsidRDefault="00ED5F34">
            <w:pPr>
              <w:numPr>
                <w:ilvl w:val="0"/>
                <w:numId w:val="5"/>
              </w:numPr>
              <w:rPr>
                <w:rFonts w:ascii="Arial" w:hAnsi="Arial" w:cs="Arial"/>
                <w:sz w:val="20"/>
                <w:szCs w:val="20"/>
              </w:rPr>
            </w:pPr>
            <w:r>
              <w:rPr>
                <w:rFonts w:ascii="Arial" w:hAnsi="Arial" w:cs="Arial"/>
                <w:sz w:val="20"/>
                <w:szCs w:val="20"/>
              </w:rPr>
              <w:t>Video cases on current business issues</w:t>
            </w:r>
          </w:p>
        </w:tc>
      </w:tr>
      <w:tr w:rsidR="00EE1F67">
        <w:tc>
          <w:tcPr>
            <w:tcW w:w="8928" w:type="dxa"/>
          </w:tcPr>
          <w:p w:rsidR="00EE1F67" w:rsidRDefault="00EE1F67">
            <w:pPr>
              <w:ind w:left="720"/>
              <w:rPr>
                <w:rFonts w:ascii="Arial" w:hAnsi="Arial" w:cs="Arial"/>
                <w:sz w:val="20"/>
                <w:szCs w:val="20"/>
              </w:rPr>
            </w:pPr>
          </w:p>
        </w:tc>
      </w:tr>
    </w:tbl>
    <w:p w:rsidR="00EE1F67" w:rsidRDefault="00ED5F34">
      <w:pPr>
        <w:pStyle w:val="Heading1"/>
        <w:rPr>
          <w:rFonts w:ascii="Arial" w:hAnsi="Arial" w:cs="Arial"/>
          <w:sz w:val="20"/>
          <w:szCs w:val="20"/>
          <w:lang w:val="en-AU"/>
        </w:rPr>
      </w:pPr>
      <w:r>
        <w:rPr>
          <w:rFonts w:ascii="Arial" w:hAnsi="Arial" w:cs="Arial"/>
          <w:sz w:val="20"/>
          <w:szCs w:val="20"/>
          <w:lang w:val="en-AU"/>
        </w:rPr>
        <w:t>ASSESSMENT GUIDELINES</w:t>
      </w:r>
    </w:p>
    <w:p w:rsidR="00EE1F67" w:rsidRDefault="00ED5F34">
      <w:pPr>
        <w:ind w:left="2820" w:hanging="2820"/>
        <w:jc w:val="both"/>
        <w:rPr>
          <w:rFonts w:ascii="Arial" w:hAnsi="Arial" w:cs="Arial"/>
          <w:bCs/>
          <w:sz w:val="20"/>
          <w:szCs w:val="20"/>
          <w:lang w:val="en-AU"/>
        </w:rPr>
      </w:pPr>
      <w:r>
        <w:rPr>
          <w:rFonts w:ascii="Arial" w:hAnsi="Arial" w:cs="Arial"/>
          <w:noProof/>
          <w:sz w:val="20"/>
          <w:szCs w:val="20"/>
          <w:lang w:val="en-IN" w:eastAsia="en-IN"/>
        </w:rPr>
        <mc:AlternateContent>
          <mc:Choice Requires="wps">
            <w:drawing>
              <wp:anchor distT="0" distB="0" distL="114300" distR="114300" simplePos="0" relativeHeight="251661312" behindDoc="0" locked="0" layoutInCell="1" allowOverlap="1">
                <wp:simplePos x="0" y="0"/>
                <wp:positionH relativeFrom="column">
                  <wp:posOffset>149860</wp:posOffset>
                </wp:positionH>
                <wp:positionV relativeFrom="paragraph">
                  <wp:posOffset>476250</wp:posOffset>
                </wp:positionV>
                <wp:extent cx="5848350" cy="970915"/>
                <wp:effectExtent l="0" t="0" r="19050" b="2032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970915"/>
                        </a:xfrm>
                        <a:prstGeom prst="rect">
                          <a:avLst/>
                        </a:prstGeom>
                        <a:solidFill>
                          <a:schemeClr val="bg1">
                            <a:lumMod val="95000"/>
                          </a:schemeClr>
                        </a:solidFill>
                        <a:ln w="3175">
                          <a:solidFill>
                            <a:srgbClr val="000000"/>
                          </a:solidFill>
                          <a:miter lim="800000"/>
                        </a:ln>
                      </wps:spPr>
                      <wps:txbx>
                        <w:txbxContent>
                          <w:p w:rsidR="00EE1F67" w:rsidRDefault="00ED5F34">
                            <w:pPr>
                              <w:ind w:left="2820" w:hanging="2820"/>
                              <w:jc w:val="both"/>
                              <w:rPr>
                                <w:b/>
                                <w:sz w:val="20"/>
                                <w:lang w:val="en-AU"/>
                              </w:rPr>
                            </w:pPr>
                            <w:r>
                              <w:rPr>
                                <w:b/>
                                <w:sz w:val="20"/>
                                <w:lang w:val="en-AU"/>
                              </w:rPr>
                              <w:t xml:space="preserve">Assignment 2 </w:t>
                            </w:r>
                            <w:r>
                              <w:rPr>
                                <w:b/>
                                <w:sz w:val="20"/>
                                <w:lang w:val="en-AU"/>
                              </w:rPr>
                              <w:tab/>
                            </w:r>
                            <w:r>
                              <w:rPr>
                                <w:b/>
                                <w:sz w:val="20"/>
                              </w:rPr>
                              <w:t>10</w:t>
                            </w:r>
                            <w:r>
                              <w:rPr>
                                <w:b/>
                                <w:sz w:val="20"/>
                                <w:lang w:val="en-AU"/>
                              </w:rPr>
                              <w:t>%</w:t>
                            </w:r>
                            <w:r>
                              <w:rPr>
                                <w:b/>
                                <w:sz w:val="20"/>
                                <w:lang w:val="en-AU"/>
                              </w:rPr>
                              <w:tab/>
                              <w:t xml:space="preserve"> </w:t>
                            </w:r>
                            <w:r>
                              <w:rPr>
                                <w:b/>
                                <w:sz w:val="20"/>
                                <w:lang w:val="en-AU"/>
                              </w:rPr>
                              <w:tab/>
                            </w:r>
                            <w:r>
                              <w:rPr>
                                <w:b/>
                                <w:sz w:val="20"/>
                                <w:lang w:val="en-AU"/>
                              </w:rPr>
                              <w:tab/>
                            </w:r>
                          </w:p>
                          <w:p w:rsidR="00EE1F67" w:rsidRDefault="00ED5F34">
                            <w:pPr>
                              <w:ind w:left="2820" w:hanging="2820"/>
                              <w:jc w:val="both"/>
                              <w:rPr>
                                <w:b/>
                                <w:sz w:val="20"/>
                                <w:lang w:val="en-AU"/>
                              </w:rPr>
                            </w:pPr>
                            <w:r>
                              <w:rPr>
                                <w:b/>
                                <w:sz w:val="20"/>
                                <w:lang w:val="en-AU"/>
                              </w:rPr>
                              <w:t>Presentation</w:t>
                            </w:r>
                            <w:r>
                              <w:rPr>
                                <w:b/>
                                <w:sz w:val="20"/>
                                <w:lang w:val="en-AU"/>
                              </w:rPr>
                              <w:tab/>
                              <w:t xml:space="preserve">5%  </w:t>
                            </w:r>
                            <w:r>
                              <w:rPr>
                                <w:b/>
                                <w:sz w:val="20"/>
                                <w:lang w:val="en-AU"/>
                              </w:rPr>
                              <w:tab/>
                            </w:r>
                            <w:r>
                              <w:rPr>
                                <w:b/>
                                <w:sz w:val="20"/>
                                <w:lang w:val="en-AU"/>
                              </w:rPr>
                              <w:tab/>
                            </w:r>
                            <w:r>
                              <w:rPr>
                                <w:b/>
                                <w:sz w:val="20"/>
                                <w:lang w:val="en-AU"/>
                              </w:rPr>
                              <w:tab/>
                            </w:r>
                          </w:p>
                          <w:p w:rsidR="00EE1F67" w:rsidRDefault="00ED5F34">
                            <w:pPr>
                              <w:ind w:left="2820" w:hanging="2820"/>
                              <w:jc w:val="both"/>
                              <w:rPr>
                                <w:b/>
                                <w:sz w:val="20"/>
                                <w:lang w:val="en-AU"/>
                              </w:rPr>
                            </w:pPr>
                            <w:r>
                              <w:rPr>
                                <w:b/>
                                <w:sz w:val="20"/>
                                <w:lang w:val="en-AU"/>
                              </w:rPr>
                              <w:t>Attendance</w:t>
                            </w:r>
                            <w:r>
                              <w:rPr>
                                <w:b/>
                                <w:sz w:val="20"/>
                                <w:lang w:val="en-AU"/>
                              </w:rPr>
                              <w:tab/>
                              <w:t>5 %</w:t>
                            </w:r>
                          </w:p>
                          <w:p w:rsidR="00EE1F67" w:rsidRDefault="00ED5F34">
                            <w:pPr>
                              <w:ind w:left="2820" w:hanging="2820"/>
                              <w:jc w:val="both"/>
                              <w:rPr>
                                <w:b/>
                                <w:sz w:val="20"/>
                                <w:lang w:val="en-AU"/>
                              </w:rPr>
                            </w:pPr>
                            <w:r>
                              <w:rPr>
                                <w:b/>
                                <w:sz w:val="20"/>
                                <w:lang w:val="en-AU"/>
                              </w:rPr>
                              <w:t>Mid semester</w:t>
                            </w:r>
                            <w:r>
                              <w:rPr>
                                <w:b/>
                                <w:sz w:val="20"/>
                                <w:lang w:val="en-AU"/>
                              </w:rPr>
                              <w:tab/>
                              <w:t xml:space="preserve">40% </w:t>
                            </w:r>
                            <w:r>
                              <w:rPr>
                                <w:b/>
                                <w:sz w:val="20"/>
                                <w:lang w:val="en-AU"/>
                              </w:rPr>
                              <w:tab/>
                              <w:t xml:space="preserve"> </w:t>
                            </w:r>
                            <w:r>
                              <w:rPr>
                                <w:b/>
                                <w:sz w:val="20"/>
                                <w:lang w:val="en-AU"/>
                              </w:rPr>
                              <w:tab/>
                            </w:r>
                            <w:r>
                              <w:rPr>
                                <w:b/>
                                <w:sz w:val="20"/>
                                <w:lang w:val="en-AU"/>
                              </w:rPr>
                              <w:tab/>
                            </w:r>
                          </w:p>
                          <w:p w:rsidR="00EE1F67" w:rsidRDefault="00ED5F34">
                            <w:pPr>
                              <w:ind w:left="2820" w:hanging="2820"/>
                              <w:jc w:val="both"/>
                              <w:rPr>
                                <w:color w:val="7F7F7F" w:themeColor="text1" w:themeTint="80"/>
                                <w:sz w:val="20"/>
                                <w:lang/>
                              </w:rPr>
                            </w:pPr>
                            <w:r>
                              <w:rPr>
                                <w:b/>
                                <w:sz w:val="20"/>
                                <w:lang w:val="en-AU"/>
                              </w:rPr>
                              <w:t xml:space="preserve">Final exam (closed book) </w:t>
                            </w:r>
                            <w:r>
                              <w:rPr>
                                <w:b/>
                                <w:sz w:val="20"/>
                                <w:lang w:val="en-AU"/>
                              </w:rPr>
                              <w:tab/>
                            </w:r>
                            <w:r>
                              <w:rPr>
                                <w:b/>
                                <w:sz w:val="20"/>
                                <w:lang/>
                              </w:rPr>
                              <w:t>100 marks (</w:t>
                            </w:r>
                            <w:r>
                              <w:rPr>
                                <w:b/>
                                <w:sz w:val="20"/>
                                <w:lang w:val="en-AU"/>
                              </w:rPr>
                              <w:t>40%</w:t>
                            </w:r>
                            <w:r>
                              <w:rPr>
                                <w:b/>
                                <w:sz w:val="20"/>
                                <w:lang/>
                              </w:rPr>
                              <w:t>)</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Text Box 2" o:spid="_x0000_s1026" o:spt="202" type="#_x0000_t202" style="position:absolute;left:0pt;margin-left:11.8pt;margin-top:37.5pt;height:76.45pt;width:460.5pt;mso-wrap-distance-bottom:0pt;mso-wrap-distance-top:0pt;z-index:251661312;mso-width-relative:page;mso-height-relative:margin;mso-height-percent:200;" fillcolor="#F2F2F2 [3052]" filled="t" stroked="t" coordsize="21600,21600" o:gfxdata="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kfQx3NcAAAAJAQAADwAAAAAAAAABACAAAAA4AAAAZHJzL2Rvd25y&#10;ZXYueG1sUEsBAhQAFAAAAAgAh07iQG4OEP8iAgAAUAQAAA4AAAAAAAAAAQAgAAAAPAEAAGRycy9l&#10;Mm9Eb2MueG1sUEsFBgAAAAAGAAYAWQEAANAFAAAAAA==&#10;">
                <v:fill on="t" focussize="0,0"/>
                <v:stroke weight="0.25pt" color="#000000" miterlimit="8" joinstyle="miter"/>
                <v:imagedata o:title=""/>
                <o:lock v:ext="edit" aspectratio="f"/>
                <v:textbox style="mso-fit-shape-to-text:t;">
                  <w:txbxContent>
                    <w:p>
                      <w:pPr>
                        <w:ind w:left="2820" w:hanging="2820"/>
                        <w:jc w:val="both"/>
                        <w:rPr>
                          <w:b/>
                          <w:sz w:val="20"/>
                          <w:lang w:val="en-AU"/>
                        </w:rPr>
                      </w:pPr>
                      <w:r>
                        <w:rPr>
                          <w:b/>
                          <w:sz w:val="20"/>
                          <w:lang w:val="en-AU"/>
                        </w:rPr>
                        <w:t xml:space="preserve">Assignment 2 </w:t>
                      </w:r>
                      <w:r>
                        <w:rPr>
                          <w:b/>
                          <w:sz w:val="20"/>
                          <w:lang w:val="en-AU"/>
                        </w:rPr>
                        <w:tab/>
                      </w:r>
                      <w:r>
                        <w:rPr>
                          <w:b/>
                          <w:sz w:val="20"/>
                        </w:rPr>
                        <w:t>10</w:t>
                      </w:r>
                      <w:r>
                        <w:rPr>
                          <w:b/>
                          <w:sz w:val="20"/>
                          <w:lang w:val="en-AU"/>
                        </w:rPr>
                        <w:t>%</w:t>
                      </w:r>
                      <w:r>
                        <w:rPr>
                          <w:b/>
                          <w:sz w:val="20"/>
                          <w:lang w:val="en-AU"/>
                        </w:rPr>
                        <w:tab/>
                      </w:r>
                      <w:r>
                        <w:rPr>
                          <w:b/>
                          <w:sz w:val="20"/>
                          <w:lang w:val="en-AU"/>
                        </w:rPr>
                        <w:t xml:space="preserve"> </w:t>
                      </w:r>
                      <w:r>
                        <w:rPr>
                          <w:b/>
                          <w:sz w:val="20"/>
                          <w:lang w:val="en-AU"/>
                        </w:rPr>
                        <w:tab/>
                      </w:r>
                      <w:r>
                        <w:rPr>
                          <w:b/>
                          <w:sz w:val="20"/>
                          <w:lang w:val="en-AU"/>
                        </w:rPr>
                        <w:tab/>
                      </w:r>
                    </w:p>
                    <w:p>
                      <w:pPr>
                        <w:ind w:left="2820" w:hanging="2820"/>
                        <w:jc w:val="both"/>
                        <w:rPr>
                          <w:b/>
                          <w:sz w:val="20"/>
                          <w:lang w:val="en-AU"/>
                        </w:rPr>
                      </w:pPr>
                      <w:r>
                        <w:rPr>
                          <w:b/>
                          <w:sz w:val="20"/>
                          <w:lang w:val="en-AU"/>
                        </w:rPr>
                        <w:t>Presentation</w:t>
                      </w:r>
                      <w:r>
                        <w:rPr>
                          <w:b/>
                          <w:sz w:val="20"/>
                          <w:lang w:val="en-AU"/>
                        </w:rPr>
                        <w:tab/>
                      </w:r>
                      <w:r>
                        <w:rPr>
                          <w:b/>
                          <w:sz w:val="20"/>
                          <w:lang w:val="en-AU"/>
                        </w:rPr>
                        <w:t xml:space="preserve">5%  </w:t>
                      </w:r>
                      <w:r>
                        <w:rPr>
                          <w:b/>
                          <w:sz w:val="20"/>
                          <w:lang w:val="en-AU"/>
                        </w:rPr>
                        <w:tab/>
                      </w:r>
                      <w:r>
                        <w:rPr>
                          <w:b/>
                          <w:sz w:val="20"/>
                          <w:lang w:val="en-AU"/>
                        </w:rPr>
                        <w:tab/>
                      </w:r>
                      <w:r>
                        <w:rPr>
                          <w:b/>
                          <w:sz w:val="20"/>
                          <w:lang w:val="en-AU"/>
                        </w:rPr>
                        <w:tab/>
                      </w:r>
                    </w:p>
                    <w:p>
                      <w:pPr>
                        <w:ind w:left="2820" w:hanging="2820"/>
                        <w:jc w:val="both"/>
                        <w:rPr>
                          <w:b/>
                          <w:sz w:val="20"/>
                          <w:lang w:val="en-AU"/>
                        </w:rPr>
                      </w:pPr>
                      <w:r>
                        <w:rPr>
                          <w:b/>
                          <w:sz w:val="20"/>
                          <w:lang w:val="en-AU"/>
                        </w:rPr>
                        <w:t>Attendance</w:t>
                      </w:r>
                      <w:r>
                        <w:rPr>
                          <w:b/>
                          <w:sz w:val="20"/>
                          <w:lang w:val="en-AU"/>
                        </w:rPr>
                        <w:tab/>
                      </w:r>
                      <w:r>
                        <w:rPr>
                          <w:b/>
                          <w:sz w:val="20"/>
                          <w:lang w:val="en-AU"/>
                        </w:rPr>
                        <w:t>5 %</w:t>
                      </w:r>
                    </w:p>
                    <w:p>
                      <w:pPr>
                        <w:ind w:left="2820" w:hanging="2820"/>
                        <w:jc w:val="both"/>
                        <w:rPr>
                          <w:b/>
                          <w:sz w:val="20"/>
                          <w:lang w:val="en-AU"/>
                        </w:rPr>
                      </w:pPr>
                      <w:r>
                        <w:rPr>
                          <w:b/>
                          <w:sz w:val="20"/>
                          <w:lang w:val="en-AU"/>
                        </w:rPr>
                        <w:t>Mid semester</w:t>
                      </w:r>
                      <w:r>
                        <w:rPr>
                          <w:b/>
                          <w:sz w:val="20"/>
                          <w:lang w:val="en-AU"/>
                        </w:rPr>
                        <w:tab/>
                      </w:r>
                      <w:r>
                        <w:rPr>
                          <w:b/>
                          <w:sz w:val="20"/>
                          <w:lang w:val="en-AU"/>
                        </w:rPr>
                        <w:t xml:space="preserve">40% </w:t>
                      </w:r>
                      <w:r>
                        <w:rPr>
                          <w:b/>
                          <w:sz w:val="20"/>
                          <w:lang w:val="en-AU"/>
                        </w:rPr>
                        <w:tab/>
                      </w:r>
                      <w:r>
                        <w:rPr>
                          <w:b/>
                          <w:sz w:val="20"/>
                          <w:lang w:val="en-AU"/>
                        </w:rPr>
                        <w:t xml:space="preserve"> </w:t>
                      </w:r>
                      <w:r>
                        <w:rPr>
                          <w:b/>
                          <w:sz w:val="20"/>
                          <w:lang w:val="en-AU"/>
                        </w:rPr>
                        <w:tab/>
                      </w:r>
                      <w:r>
                        <w:rPr>
                          <w:b/>
                          <w:sz w:val="20"/>
                          <w:lang w:val="en-AU"/>
                        </w:rPr>
                        <w:tab/>
                      </w:r>
                    </w:p>
                    <w:p>
                      <w:pPr>
                        <w:ind w:left="2820" w:hanging="2820"/>
                        <w:jc w:val="both"/>
                        <w:rPr>
                          <w:rFonts w:hint="default"/>
                          <w:color w:val="808080" w:themeColor="text1" w:themeTint="80"/>
                          <w:sz w:val="20"/>
                          <w:lang w:val="en"/>
                          <w14:textFill>
                            <w14:solidFill>
                              <w14:schemeClr w14:val="tx1">
                                <w14:lumMod w14:val="50000"/>
                                <w14:lumOff w14:val="50000"/>
                              </w14:schemeClr>
                            </w14:solidFill>
                          </w14:textFill>
                        </w:rPr>
                      </w:pPr>
                      <w:r>
                        <w:rPr>
                          <w:b/>
                          <w:sz w:val="20"/>
                          <w:lang w:val="en-AU"/>
                        </w:rPr>
                        <w:t xml:space="preserve">Final exam (closed book) </w:t>
                      </w:r>
                      <w:r>
                        <w:rPr>
                          <w:b/>
                          <w:sz w:val="20"/>
                          <w:lang w:val="en-AU"/>
                        </w:rPr>
                        <w:tab/>
                      </w:r>
                      <w:r>
                        <w:rPr>
                          <w:rFonts w:hint="default"/>
                          <w:b/>
                          <w:sz w:val="20"/>
                          <w:lang w:val="en"/>
                        </w:rPr>
                        <w:t>100 marks (</w:t>
                      </w:r>
                      <w:r>
                        <w:rPr>
                          <w:b/>
                          <w:sz w:val="20"/>
                          <w:lang w:val="en-AU"/>
                        </w:rPr>
                        <w:t>40%</w:t>
                      </w:r>
                      <w:r>
                        <w:rPr>
                          <w:rFonts w:hint="default"/>
                          <w:b/>
                          <w:sz w:val="20"/>
                          <w:lang w:val="en"/>
                        </w:rPr>
                        <w:t>)</w:t>
                      </w:r>
                    </w:p>
                  </w:txbxContent>
                </v:textbox>
                <w10:wrap type="topAndBottom"/>
              </v:shape>
            </w:pict>
          </mc:Fallback>
        </mc:AlternateContent>
      </w:r>
      <w:r>
        <w:rPr>
          <w:rFonts w:ascii="Arial" w:hAnsi="Arial" w:cs="Arial"/>
          <w:bCs/>
          <w:sz w:val="20"/>
          <w:szCs w:val="20"/>
          <w:lang w:val="en-AU"/>
        </w:rPr>
        <w:t xml:space="preserve">Your final course mark will be </w:t>
      </w:r>
      <w:r>
        <w:rPr>
          <w:rFonts w:ascii="Arial" w:hAnsi="Arial" w:cs="Arial"/>
          <w:bCs/>
          <w:sz w:val="20"/>
          <w:szCs w:val="20"/>
          <w:lang w:val="en-AU"/>
        </w:rPr>
        <w:t>calculated from the following:</w:t>
      </w:r>
    </w:p>
    <w:p w:rsidR="00EE1F67" w:rsidRDefault="00ED5F34">
      <w:pPr>
        <w:pStyle w:val="Heading1"/>
        <w:rPr>
          <w:rFonts w:ascii="Arial" w:hAnsi="Arial" w:cs="Arial"/>
          <w:sz w:val="20"/>
          <w:szCs w:val="20"/>
          <w:lang w:val="en-AU"/>
        </w:rPr>
      </w:pPr>
      <w:r>
        <w:rPr>
          <w:rFonts w:ascii="Arial" w:hAnsi="Arial" w:cs="Arial"/>
          <w:sz w:val="20"/>
          <w:szCs w:val="20"/>
          <w:lang w:val="en-AU"/>
        </w:rPr>
        <w:t>SUPPLEMENTARY ASSESSMENT</w:t>
      </w:r>
    </w:p>
    <w:p w:rsidR="00EE1F67" w:rsidRDefault="00ED5F34">
      <w:pPr>
        <w:jc w:val="both"/>
        <w:rPr>
          <w:rFonts w:ascii="Arial" w:hAnsi="Arial" w:cs="Arial"/>
          <w:sz w:val="20"/>
          <w:szCs w:val="20"/>
          <w:lang w:val="en-AU"/>
        </w:rPr>
      </w:pPr>
      <w:r>
        <w:rPr>
          <w:rFonts w:ascii="Arial" w:hAnsi="Arial" w:cs="Arial"/>
          <w:sz w:val="20"/>
          <w:szCs w:val="20"/>
          <w:lang w:val="en-AU"/>
        </w:rPr>
        <w:t>Students who receive an overall mark less than 40% in mid semester or end semester will be considered for supplementary assessment in the respective components (i.e mid semester or end semester) of se</w:t>
      </w:r>
      <w:r>
        <w:rPr>
          <w:rFonts w:ascii="Arial" w:hAnsi="Arial" w:cs="Arial"/>
          <w:sz w:val="20"/>
          <w:szCs w:val="20"/>
          <w:lang w:val="en-AU"/>
        </w:rPr>
        <w:t>mester concerned. Students must make themselves available during the supplementary examination period to take up the respective components (mid semester or end semester) and need to obtain the required minimum 60% marks to clear the concerned components.</w:t>
      </w:r>
    </w:p>
    <w:p w:rsidR="00EE1F67" w:rsidRDefault="00ED5F34">
      <w:pPr>
        <w:pStyle w:val="Heading1"/>
        <w:rPr>
          <w:rFonts w:ascii="Arial" w:hAnsi="Arial" w:cs="Arial"/>
          <w:caps/>
          <w:sz w:val="20"/>
          <w:szCs w:val="20"/>
          <w:lang w:val="en-AU"/>
        </w:rPr>
      </w:pPr>
      <w:r>
        <w:rPr>
          <w:rFonts w:ascii="Arial" w:hAnsi="Arial" w:cs="Arial"/>
          <w:sz w:val="20"/>
          <w:szCs w:val="20"/>
          <w:lang w:val="en-AU"/>
        </w:rPr>
        <w:lastRenderedPageBreak/>
        <w:t>L</w:t>
      </w:r>
      <w:r>
        <w:rPr>
          <w:rFonts w:ascii="Arial" w:hAnsi="Arial" w:cs="Arial"/>
          <w:sz w:val="20"/>
          <w:szCs w:val="20"/>
          <w:lang w:val="en-AU"/>
        </w:rPr>
        <w:t>ate Work</w:t>
      </w:r>
    </w:p>
    <w:p w:rsidR="00EE1F67" w:rsidRDefault="00ED5F34">
      <w:pPr>
        <w:ind w:hanging="1"/>
        <w:jc w:val="both"/>
        <w:rPr>
          <w:rFonts w:ascii="Arial" w:hAnsi="Arial" w:cs="Arial"/>
          <w:color w:val="000000" w:themeColor="text1"/>
          <w:sz w:val="20"/>
          <w:szCs w:val="20"/>
          <w:lang w:val="en-AU"/>
        </w:rPr>
      </w:pPr>
      <w:r>
        <w:rPr>
          <w:rFonts w:ascii="Arial" w:hAnsi="Arial" w:cs="Arial"/>
          <w:color w:val="000000" w:themeColor="text1"/>
          <w:sz w:val="20"/>
          <w:szCs w:val="20"/>
          <w:lang w:val="en-AU"/>
        </w:rPr>
        <w:t>Late assignments will not be accepted without supporting documentation.  Late submission of the reports will result in a deduction of 5% of the maximum mark per calendar day</w:t>
      </w:r>
    </w:p>
    <w:p w:rsidR="00EE1F67" w:rsidRDefault="00ED5F34">
      <w:pPr>
        <w:pStyle w:val="Heading1"/>
        <w:rPr>
          <w:rFonts w:ascii="Arial" w:hAnsi="Arial" w:cs="Arial"/>
          <w:sz w:val="20"/>
          <w:szCs w:val="20"/>
        </w:rPr>
      </w:pPr>
      <w:r>
        <w:rPr>
          <w:rFonts w:ascii="Arial" w:hAnsi="Arial" w:cs="Arial"/>
          <w:sz w:val="20"/>
          <w:szCs w:val="20"/>
        </w:rPr>
        <w:t>Format</w:t>
      </w:r>
    </w:p>
    <w:p w:rsidR="00EE1F67" w:rsidRDefault="00ED5F34">
      <w:pPr>
        <w:tabs>
          <w:tab w:val="left" w:pos="1980"/>
        </w:tabs>
        <w:jc w:val="both"/>
        <w:rPr>
          <w:rFonts w:ascii="Arial" w:hAnsi="Arial" w:cs="Arial"/>
          <w:color w:val="000000" w:themeColor="text1"/>
          <w:sz w:val="20"/>
          <w:szCs w:val="20"/>
        </w:rPr>
      </w:pPr>
      <w:r>
        <w:rPr>
          <w:rFonts w:ascii="Arial" w:hAnsi="Arial" w:cs="Arial"/>
          <w:color w:val="000000" w:themeColor="text1"/>
          <w:sz w:val="20"/>
          <w:szCs w:val="20"/>
        </w:rPr>
        <w:t xml:space="preserve">All assignments must be presented in a neat, legible format with all information sources correctly referenced.  </w:t>
      </w:r>
      <w:r>
        <w:rPr>
          <w:rFonts w:ascii="Arial" w:hAnsi="Arial" w:cs="Arial"/>
          <w:b/>
          <w:bCs/>
          <w:color w:val="000000" w:themeColor="text1"/>
          <w:sz w:val="20"/>
          <w:szCs w:val="20"/>
        </w:rPr>
        <w:t>Assignment material handed in throughout the session that is not neat and legible will not be marked and will be returned to the student.</w:t>
      </w:r>
    </w:p>
    <w:p w:rsidR="00EE1F67" w:rsidRDefault="00ED5F34">
      <w:pPr>
        <w:pStyle w:val="Heading1"/>
        <w:rPr>
          <w:rFonts w:ascii="Arial" w:hAnsi="Arial" w:cs="Arial"/>
          <w:sz w:val="20"/>
          <w:szCs w:val="20"/>
        </w:rPr>
      </w:pPr>
      <w:r>
        <w:rPr>
          <w:rFonts w:ascii="Arial" w:hAnsi="Arial" w:cs="Arial"/>
          <w:sz w:val="20"/>
          <w:szCs w:val="20"/>
        </w:rPr>
        <w:t>Retent</w:t>
      </w:r>
      <w:r>
        <w:rPr>
          <w:rFonts w:ascii="Arial" w:hAnsi="Arial" w:cs="Arial"/>
          <w:sz w:val="20"/>
          <w:szCs w:val="20"/>
        </w:rPr>
        <w:t>ion of Written Work</w:t>
      </w:r>
    </w:p>
    <w:p w:rsidR="00EE1F67" w:rsidRDefault="00ED5F34">
      <w:pPr>
        <w:jc w:val="both"/>
        <w:rPr>
          <w:rFonts w:ascii="Arial" w:hAnsi="Arial" w:cs="Arial"/>
          <w:bCs/>
          <w:sz w:val="20"/>
          <w:szCs w:val="20"/>
        </w:rPr>
      </w:pPr>
      <w:r>
        <w:rPr>
          <w:rFonts w:ascii="Arial" w:hAnsi="Arial" w:cs="Arial"/>
          <w:bCs/>
          <w:sz w:val="20"/>
          <w:szCs w:val="20"/>
        </w:rPr>
        <w:t xml:space="preserve">Written assessment work will be retained by the Course coordinator/lecturer for two weeks after marking to be collected by the students. </w:t>
      </w:r>
    </w:p>
    <w:p w:rsidR="00EE1F67" w:rsidRDefault="00ED5F34">
      <w:pPr>
        <w:pStyle w:val="Heading1"/>
        <w:rPr>
          <w:rFonts w:ascii="Arial" w:hAnsi="Arial" w:cs="Arial"/>
          <w:sz w:val="20"/>
          <w:szCs w:val="20"/>
          <w:lang w:val="en-AU"/>
        </w:rPr>
      </w:pPr>
      <w:r>
        <w:rPr>
          <w:rFonts w:ascii="Arial" w:hAnsi="Arial" w:cs="Arial"/>
          <w:sz w:val="20"/>
          <w:szCs w:val="20"/>
          <w:lang w:val="en-AU"/>
        </w:rPr>
        <w:t>University and Faculty Policies</w:t>
      </w:r>
    </w:p>
    <w:p w:rsidR="00EE1F67" w:rsidRDefault="00ED5F34">
      <w:pPr>
        <w:pStyle w:val="Normal1"/>
        <w:rPr>
          <w:rFonts w:ascii="Arial" w:hAnsi="Arial" w:cs="Arial"/>
          <w:b/>
          <w:color w:val="FF0000"/>
          <w:sz w:val="20"/>
          <w:lang w:val="en-AU"/>
        </w:rPr>
      </w:pPr>
      <w:r>
        <w:rPr>
          <w:rFonts w:ascii="Arial" w:hAnsi="Arial" w:cs="Arial"/>
          <w:sz w:val="20"/>
          <w:lang w:val="en-AU"/>
        </w:rPr>
        <w:t xml:space="preserve">Students should make themselves aware of the University and/or Faculty Policies regarding plagiarism, special consideration, supplementary examinations and other educational issues and student matters. </w:t>
      </w:r>
    </w:p>
    <w:p w:rsidR="00EE1F67" w:rsidRDefault="00EE1F67">
      <w:pPr>
        <w:rPr>
          <w:rFonts w:ascii="Arial" w:hAnsi="Arial" w:cs="Arial"/>
          <w:sz w:val="20"/>
          <w:szCs w:val="20"/>
        </w:rPr>
      </w:pPr>
    </w:p>
    <w:p w:rsidR="00EE1F67" w:rsidRDefault="00ED5F34">
      <w:pPr>
        <w:ind w:hanging="1"/>
        <w:jc w:val="both"/>
        <w:rPr>
          <w:rFonts w:ascii="Arial" w:hAnsi="Arial" w:cs="Arial"/>
          <w:sz w:val="20"/>
          <w:szCs w:val="20"/>
          <w:lang w:val="en-AU"/>
        </w:rPr>
      </w:pPr>
      <w:r>
        <w:rPr>
          <w:rFonts w:ascii="Arial" w:hAnsi="Arial" w:cs="Arial"/>
          <w:b/>
          <w:sz w:val="20"/>
          <w:szCs w:val="20"/>
          <w:lang w:val="en-AU"/>
        </w:rPr>
        <w:t>Plagi</w:t>
      </w:r>
      <w:r>
        <w:rPr>
          <w:rFonts w:ascii="Arial" w:hAnsi="Arial" w:cs="Arial"/>
          <w:bCs/>
          <w:sz w:val="20"/>
          <w:szCs w:val="20"/>
          <w:lang w:val="en-AU"/>
        </w:rPr>
        <w:t>a</w:t>
      </w:r>
      <w:r>
        <w:rPr>
          <w:rFonts w:ascii="Arial" w:hAnsi="Arial" w:cs="Arial"/>
          <w:b/>
          <w:sz w:val="20"/>
          <w:szCs w:val="20"/>
          <w:lang w:val="en-AU"/>
        </w:rPr>
        <w:t>rism</w:t>
      </w:r>
      <w:r>
        <w:rPr>
          <w:rFonts w:ascii="Arial" w:hAnsi="Arial" w:cs="Arial"/>
          <w:sz w:val="20"/>
          <w:szCs w:val="20"/>
        </w:rPr>
        <w:t xml:space="preserve"> - Plagiarism is not acceptable and may re</w:t>
      </w:r>
      <w:r>
        <w:rPr>
          <w:rFonts w:ascii="Arial" w:hAnsi="Arial" w:cs="Arial"/>
          <w:sz w:val="20"/>
          <w:szCs w:val="20"/>
        </w:rPr>
        <w:t>sult in the imposition of severe penalties.   Plagiarism is the use of another person’s work, or idea, as if it is his or her own - if you have any doubts at all on what constitutes plagiarism, please consult your Course coordinator or lecturer. Plagiarism</w:t>
      </w:r>
      <w:r>
        <w:rPr>
          <w:rFonts w:ascii="Arial" w:hAnsi="Arial" w:cs="Arial"/>
          <w:sz w:val="20"/>
          <w:szCs w:val="20"/>
        </w:rPr>
        <w:t xml:space="preserve"> will be penalized severely. </w:t>
      </w:r>
    </w:p>
    <w:p w:rsidR="00EE1F67" w:rsidRDefault="00EE1F67">
      <w:pPr>
        <w:rPr>
          <w:rFonts w:ascii="Arial" w:hAnsi="Arial" w:cs="Arial"/>
          <w:b/>
          <w:bCs/>
          <w:i/>
          <w:iCs/>
          <w:sz w:val="20"/>
          <w:szCs w:val="20"/>
        </w:rPr>
      </w:pPr>
    </w:p>
    <w:p w:rsidR="00EE1F67" w:rsidRDefault="00ED5F34">
      <w:pPr>
        <w:rPr>
          <w:rFonts w:ascii="Arial" w:hAnsi="Arial" w:cs="Arial"/>
          <w:b/>
          <w:bCs/>
          <w:i/>
          <w:iCs/>
          <w:sz w:val="20"/>
          <w:szCs w:val="20"/>
        </w:rPr>
      </w:pPr>
      <w:r>
        <w:rPr>
          <w:rFonts w:ascii="Arial" w:hAnsi="Arial" w:cs="Arial"/>
          <w:b/>
          <w:bCs/>
          <w:i/>
          <w:iCs/>
          <w:sz w:val="20"/>
          <w:szCs w:val="20"/>
        </w:rPr>
        <w:t xml:space="preserve">Do not copy the work of other students. </w:t>
      </w:r>
    </w:p>
    <w:p w:rsidR="00EE1F67" w:rsidRDefault="00ED5F34">
      <w:pPr>
        <w:rPr>
          <w:rFonts w:ascii="Arial" w:hAnsi="Arial" w:cs="Arial"/>
          <w:b/>
          <w:bCs/>
          <w:i/>
          <w:iCs/>
          <w:sz w:val="20"/>
          <w:szCs w:val="20"/>
        </w:rPr>
      </w:pPr>
      <w:r>
        <w:rPr>
          <w:rFonts w:ascii="Arial" w:hAnsi="Arial" w:cs="Arial"/>
          <w:b/>
          <w:bCs/>
          <w:i/>
          <w:iCs/>
          <w:sz w:val="20"/>
          <w:szCs w:val="20"/>
        </w:rPr>
        <w:t>Do not share your work with other students (except where required for a group activity or assessment).</w:t>
      </w:r>
    </w:p>
    <w:p w:rsidR="00EE1F67" w:rsidRDefault="00ED5F34">
      <w:pPr>
        <w:pStyle w:val="Heading1"/>
        <w:rPr>
          <w:rFonts w:ascii="Arial" w:hAnsi="Arial" w:cs="Arial"/>
          <w:sz w:val="20"/>
          <w:szCs w:val="20"/>
          <w:lang w:val="en-AU"/>
        </w:rPr>
      </w:pPr>
      <w:r>
        <w:rPr>
          <w:rFonts w:ascii="Arial" w:hAnsi="Arial" w:cs="Arial"/>
          <w:sz w:val="20"/>
          <w:szCs w:val="20"/>
          <w:lang w:val="en-AU"/>
        </w:rPr>
        <w:t>Course</w:t>
      </w:r>
      <w:r>
        <w:rPr>
          <w:rFonts w:ascii="Arial" w:hAnsi="Arial" w:cs="Arial"/>
          <w:sz w:val="20"/>
          <w:szCs w:val="20"/>
        </w:rPr>
        <w:t xml:space="preserve"> S</w:t>
      </w:r>
      <w:r>
        <w:rPr>
          <w:rFonts w:ascii="Arial" w:hAnsi="Arial" w:cs="Arial"/>
          <w:sz w:val="20"/>
          <w:szCs w:val="20"/>
          <w:lang w:val="en-AU"/>
        </w:rPr>
        <w:t>chedule(subject to change)</w:t>
      </w:r>
    </w:p>
    <w:p w:rsidR="00EE1F67" w:rsidRDefault="00EE1F67">
      <w:pPr>
        <w:rPr>
          <w:rFonts w:ascii="Arial" w:hAnsi="Arial" w:cs="Arial"/>
          <w:b/>
          <w:sz w:val="20"/>
          <w:szCs w:val="20"/>
          <w:lang w:val="en-AU"/>
        </w:rPr>
      </w:pPr>
    </w:p>
    <w:tbl>
      <w:tblPr>
        <w:tblStyle w:val="TableGrid"/>
        <w:tblW w:w="0" w:type="auto"/>
        <w:jc w:val="center"/>
        <w:tblLook w:val="04A0" w:firstRow="1" w:lastRow="0" w:firstColumn="1" w:lastColumn="0" w:noHBand="0" w:noVBand="1"/>
      </w:tblPr>
      <w:tblGrid>
        <w:gridCol w:w="393"/>
        <w:gridCol w:w="1096"/>
        <w:gridCol w:w="3787"/>
        <w:gridCol w:w="1457"/>
        <w:gridCol w:w="3115"/>
      </w:tblGrid>
      <w:tr w:rsidR="00EE1F67" w:rsidTr="00EE1F67">
        <w:trPr>
          <w:cnfStyle w:val="100000000000" w:firstRow="1" w:lastRow="0" w:firstColumn="0" w:lastColumn="0" w:oddVBand="0" w:evenVBand="0" w:oddHBand="0" w:evenHBand="0" w:firstRowFirstColumn="0" w:firstRowLastColumn="0" w:lastRowFirstColumn="0" w:lastRowLastColumn="0"/>
          <w:trHeight w:val="850"/>
          <w:jc w:val="center"/>
        </w:trPr>
        <w:tc>
          <w:tcPr>
            <w:tcW w:w="393" w:type="dxa"/>
            <w:tcBorders>
              <w:top w:val="single" w:sz="18" w:space="0" w:color="auto"/>
              <w:left w:val="single" w:sz="18" w:space="0" w:color="auto"/>
            </w:tcBorders>
            <w:shd w:val="clear" w:color="auto" w:fill="FFFFFF" w:themeFill="background1"/>
            <w:vAlign w:val="center"/>
          </w:tcPr>
          <w:p w:rsidR="00EE1F67" w:rsidRDefault="00EE1F67">
            <w:pPr>
              <w:jc w:val="center"/>
              <w:rPr>
                <w:rFonts w:ascii="Arial" w:hAnsi="Arial" w:cs="Arial"/>
                <w:b/>
                <w:color w:val="95B3D7" w:themeColor="accent1" w:themeTint="99"/>
                <w:sz w:val="20"/>
                <w:szCs w:val="20"/>
              </w:rPr>
            </w:pPr>
          </w:p>
        </w:tc>
        <w:tc>
          <w:tcPr>
            <w:tcW w:w="1096" w:type="dxa"/>
            <w:tcBorders>
              <w:top w:val="single" w:sz="18" w:space="0" w:color="auto"/>
            </w:tcBorders>
            <w:vAlign w:val="center"/>
          </w:tcPr>
          <w:p w:rsidR="00EE1F67" w:rsidRDefault="00ED5F34">
            <w:pPr>
              <w:rPr>
                <w:rFonts w:ascii="Arial" w:hAnsi="Arial" w:cs="Arial"/>
                <w:b/>
                <w:color w:val="95B3D7" w:themeColor="accent1" w:themeTint="99"/>
                <w:sz w:val="20"/>
                <w:szCs w:val="20"/>
              </w:rPr>
            </w:pPr>
            <w:r>
              <w:rPr>
                <w:rFonts w:ascii="Arial" w:hAnsi="Arial" w:cs="Arial"/>
                <w:b/>
                <w:color w:val="95B3D7" w:themeColor="accent1" w:themeTint="99"/>
                <w:sz w:val="20"/>
                <w:szCs w:val="20"/>
              </w:rPr>
              <w:t xml:space="preserve">Week # </w:t>
            </w:r>
          </w:p>
        </w:tc>
        <w:tc>
          <w:tcPr>
            <w:tcW w:w="3787" w:type="dxa"/>
            <w:tcBorders>
              <w:top w:val="single" w:sz="18" w:space="0" w:color="auto"/>
              <w:right w:val="single" w:sz="4" w:space="0" w:color="auto"/>
            </w:tcBorders>
            <w:vAlign w:val="center"/>
          </w:tcPr>
          <w:p w:rsidR="00EE1F67" w:rsidRDefault="00ED5F34">
            <w:pPr>
              <w:rPr>
                <w:rFonts w:ascii="Arial" w:hAnsi="Arial" w:cs="Arial"/>
                <w:b/>
                <w:color w:val="95B3D7" w:themeColor="accent1" w:themeTint="99"/>
                <w:sz w:val="20"/>
                <w:szCs w:val="20"/>
              </w:rPr>
            </w:pPr>
            <w:r>
              <w:rPr>
                <w:rFonts w:ascii="Arial" w:hAnsi="Arial" w:cs="Arial"/>
                <w:b/>
                <w:color w:val="95B3D7" w:themeColor="accent1" w:themeTint="99"/>
                <w:sz w:val="20"/>
                <w:szCs w:val="20"/>
              </w:rPr>
              <w:t xml:space="preserve">Topic &amp; contents </w:t>
            </w:r>
          </w:p>
        </w:tc>
        <w:tc>
          <w:tcPr>
            <w:tcW w:w="1457" w:type="dxa"/>
            <w:tcBorders>
              <w:top w:val="single" w:sz="18" w:space="0" w:color="auto"/>
              <w:right w:val="single" w:sz="4" w:space="0" w:color="auto"/>
            </w:tcBorders>
          </w:tcPr>
          <w:p w:rsidR="00EE1F67" w:rsidRDefault="00EE1F67">
            <w:pPr>
              <w:rPr>
                <w:rFonts w:ascii="Arial" w:hAnsi="Arial" w:cs="Arial"/>
                <w:b/>
                <w:color w:val="95B3D7" w:themeColor="accent1" w:themeTint="99"/>
                <w:sz w:val="20"/>
                <w:szCs w:val="20"/>
              </w:rPr>
            </w:pPr>
          </w:p>
          <w:p w:rsidR="00EE1F67" w:rsidRDefault="00ED5F34">
            <w:pPr>
              <w:rPr>
                <w:rFonts w:ascii="Arial" w:hAnsi="Arial" w:cs="Arial"/>
                <w:b/>
                <w:color w:val="95B3D7" w:themeColor="accent1" w:themeTint="99"/>
                <w:sz w:val="20"/>
                <w:szCs w:val="20"/>
              </w:rPr>
            </w:pPr>
            <w:r>
              <w:rPr>
                <w:rFonts w:ascii="Arial" w:hAnsi="Arial" w:cs="Arial"/>
                <w:b/>
                <w:color w:val="95B3D7" w:themeColor="accent1" w:themeTint="99"/>
                <w:sz w:val="20"/>
                <w:szCs w:val="20"/>
              </w:rPr>
              <w:t>CO Addressed</w:t>
            </w:r>
          </w:p>
        </w:tc>
        <w:tc>
          <w:tcPr>
            <w:tcW w:w="3115" w:type="dxa"/>
            <w:tcBorders>
              <w:top w:val="single" w:sz="18" w:space="0" w:color="auto"/>
              <w:left w:val="single" w:sz="4" w:space="0" w:color="auto"/>
              <w:right w:val="single" w:sz="18" w:space="0" w:color="auto"/>
            </w:tcBorders>
            <w:vAlign w:val="center"/>
          </w:tcPr>
          <w:p w:rsidR="00EE1F67" w:rsidRDefault="00ED5F34">
            <w:pPr>
              <w:rPr>
                <w:rFonts w:ascii="Arial" w:hAnsi="Arial" w:cs="Arial"/>
                <w:b/>
                <w:color w:val="95B3D7" w:themeColor="accent1" w:themeTint="99"/>
                <w:sz w:val="20"/>
                <w:szCs w:val="20"/>
              </w:rPr>
            </w:pPr>
            <w:r>
              <w:rPr>
                <w:rFonts w:ascii="Arial" w:hAnsi="Arial" w:cs="Arial"/>
                <w:b/>
                <w:color w:val="95B3D7" w:themeColor="accent1" w:themeTint="99"/>
                <w:sz w:val="20"/>
                <w:szCs w:val="20"/>
              </w:rPr>
              <w:t>Teaching Learning Activity (TLA)</w:t>
            </w:r>
          </w:p>
        </w:tc>
      </w:tr>
      <w:tr w:rsidR="00EE1F67" w:rsidTr="00EE1F67">
        <w:trPr>
          <w:trHeight w:val="850"/>
          <w:jc w:val="center"/>
        </w:trPr>
        <w:tc>
          <w:tcPr>
            <w:tcW w:w="393" w:type="dxa"/>
            <w:vMerge w:val="restart"/>
            <w:tcBorders>
              <w:left w:val="single" w:sz="18" w:space="0" w:color="auto"/>
            </w:tcBorders>
            <w:shd w:val="clear" w:color="auto" w:fill="FFFFFF" w:themeFill="background1"/>
            <w:textDirection w:val="btLr"/>
            <w:vAlign w:val="center"/>
          </w:tcPr>
          <w:p w:rsidR="00EE1F67" w:rsidRDefault="00EE1F67">
            <w:pPr>
              <w:ind w:left="113" w:right="113"/>
              <w:jc w:val="center"/>
              <w:rPr>
                <w:rFonts w:ascii="Arial" w:hAnsi="Arial" w:cs="Arial"/>
                <w:sz w:val="20"/>
                <w:szCs w:val="20"/>
              </w:rPr>
            </w:pPr>
          </w:p>
        </w:tc>
        <w:tc>
          <w:tcPr>
            <w:tcW w:w="1096" w:type="dxa"/>
            <w:shd w:val="clear" w:color="auto" w:fill="C6D9F1" w:themeFill="text2" w:themeFillTint="33"/>
            <w:vAlign w:val="center"/>
          </w:tcPr>
          <w:p w:rsidR="00EE1F67" w:rsidRDefault="00ED5F34">
            <w:pPr>
              <w:rPr>
                <w:rFonts w:ascii="Arial" w:hAnsi="Arial" w:cs="Arial"/>
                <w:sz w:val="20"/>
                <w:szCs w:val="20"/>
              </w:rPr>
            </w:pPr>
            <w:r>
              <w:rPr>
                <w:rFonts w:ascii="Arial" w:hAnsi="Arial" w:cs="Arial"/>
                <w:sz w:val="20"/>
                <w:szCs w:val="20"/>
              </w:rPr>
              <w:t>Weeks 1</w:t>
            </w:r>
          </w:p>
        </w:tc>
        <w:tc>
          <w:tcPr>
            <w:tcW w:w="3787" w:type="dxa"/>
            <w:tcBorders>
              <w:right w:val="single" w:sz="4" w:space="0" w:color="auto"/>
            </w:tcBorders>
            <w:shd w:val="clear" w:color="auto" w:fill="C6D9F1" w:themeFill="text2" w:themeFillTint="33"/>
            <w:vAlign w:val="center"/>
          </w:tcPr>
          <w:p w:rsidR="00EE1F67" w:rsidRDefault="00ED5F34">
            <w:pPr>
              <w:jc w:val="both"/>
              <w:rPr>
                <w:rFonts w:ascii="Arial" w:hAnsi="Arial" w:cs="Arial"/>
                <w:sz w:val="20"/>
                <w:szCs w:val="20"/>
              </w:rPr>
            </w:pPr>
            <w:r>
              <w:rPr>
                <w:rFonts w:ascii="Arial" w:hAnsi="Arial" w:cs="Arial"/>
                <w:sz w:val="20"/>
                <w:szCs w:val="20"/>
              </w:rPr>
              <w:t>Consumers, Marketers and Technology: Technology driven Consumer Behavior</w:t>
            </w:r>
          </w:p>
        </w:tc>
        <w:tc>
          <w:tcPr>
            <w:tcW w:w="1457" w:type="dxa"/>
            <w:tcBorders>
              <w:right w:val="single" w:sz="4" w:space="0" w:color="auto"/>
            </w:tcBorders>
            <w:shd w:val="clear" w:color="auto" w:fill="C6D9F1" w:themeFill="text2" w:themeFillTint="33"/>
          </w:tcPr>
          <w:p w:rsidR="00EE1F67" w:rsidRDefault="00ED5F34">
            <w:pPr>
              <w:jc w:val="both"/>
              <w:rPr>
                <w:rFonts w:ascii="Arial" w:hAnsi="Arial" w:cs="Arial"/>
                <w:sz w:val="20"/>
                <w:szCs w:val="20"/>
              </w:rPr>
            </w:pPr>
            <w:r>
              <w:rPr>
                <w:rFonts w:ascii="Arial" w:hAnsi="Arial" w:cs="Arial"/>
                <w:sz w:val="20"/>
                <w:szCs w:val="20"/>
              </w:rPr>
              <w:t>CO1 &amp;CO2</w:t>
            </w:r>
          </w:p>
        </w:tc>
        <w:tc>
          <w:tcPr>
            <w:tcW w:w="3115" w:type="dxa"/>
            <w:tcBorders>
              <w:left w:val="single" w:sz="4" w:space="0" w:color="auto"/>
              <w:right w:val="single" w:sz="18" w:space="0" w:color="auto"/>
            </w:tcBorders>
            <w:shd w:val="clear" w:color="auto" w:fill="C6D9F1" w:themeFill="text2" w:themeFillTint="33"/>
            <w:vAlign w:val="center"/>
          </w:tcPr>
          <w:p w:rsidR="00EE1F67" w:rsidRDefault="00ED5F34">
            <w:pPr>
              <w:jc w:val="both"/>
              <w:rPr>
                <w:rFonts w:ascii="Arial" w:hAnsi="Arial" w:cs="Arial"/>
                <w:sz w:val="20"/>
                <w:szCs w:val="20"/>
              </w:rPr>
            </w:pPr>
            <w:r>
              <w:rPr>
                <w:rFonts w:ascii="Arial" w:hAnsi="Arial" w:cs="Arial"/>
                <w:sz w:val="20"/>
                <w:szCs w:val="20"/>
              </w:rPr>
              <w:t>Lecture</w:t>
            </w:r>
          </w:p>
        </w:tc>
      </w:tr>
      <w:tr w:rsidR="00EE1F67" w:rsidTr="00EE1F67">
        <w:trPr>
          <w:trHeight w:val="850"/>
          <w:jc w:val="center"/>
        </w:trPr>
        <w:tc>
          <w:tcPr>
            <w:tcW w:w="393" w:type="dxa"/>
            <w:vMerge/>
            <w:tcBorders>
              <w:left w:val="single" w:sz="18" w:space="0" w:color="auto"/>
            </w:tcBorders>
            <w:shd w:val="clear" w:color="auto" w:fill="FFFFFF" w:themeFill="background1"/>
            <w:vAlign w:val="center"/>
          </w:tcPr>
          <w:p w:rsidR="00EE1F67" w:rsidRDefault="00EE1F67">
            <w:pPr>
              <w:jc w:val="center"/>
              <w:rPr>
                <w:rFonts w:ascii="Arial" w:hAnsi="Arial" w:cs="Arial"/>
                <w:sz w:val="20"/>
                <w:szCs w:val="20"/>
              </w:rPr>
            </w:pPr>
          </w:p>
        </w:tc>
        <w:tc>
          <w:tcPr>
            <w:tcW w:w="1096" w:type="dxa"/>
            <w:tcBorders>
              <w:bottom w:val="dashSmallGap" w:sz="4" w:space="0" w:color="auto"/>
            </w:tcBorders>
            <w:vAlign w:val="center"/>
          </w:tcPr>
          <w:p w:rsidR="00EE1F67" w:rsidRDefault="00ED5F34">
            <w:pPr>
              <w:rPr>
                <w:rFonts w:ascii="Arial" w:hAnsi="Arial" w:cs="Arial"/>
                <w:sz w:val="20"/>
                <w:szCs w:val="20"/>
              </w:rPr>
            </w:pPr>
            <w:r>
              <w:rPr>
                <w:rFonts w:ascii="Arial" w:hAnsi="Arial" w:cs="Arial"/>
                <w:sz w:val="20"/>
                <w:szCs w:val="20"/>
              </w:rPr>
              <w:t>Weeks 2</w:t>
            </w:r>
          </w:p>
        </w:tc>
        <w:tc>
          <w:tcPr>
            <w:tcW w:w="3787" w:type="dxa"/>
            <w:tcBorders>
              <w:bottom w:val="dashSmallGap" w:sz="4" w:space="0" w:color="auto"/>
              <w:right w:val="single" w:sz="4" w:space="0" w:color="auto"/>
            </w:tcBorders>
            <w:vAlign w:val="center"/>
          </w:tcPr>
          <w:p w:rsidR="00EE1F67" w:rsidRDefault="00ED5F34">
            <w:pPr>
              <w:jc w:val="both"/>
              <w:rPr>
                <w:rFonts w:ascii="Arial" w:hAnsi="Arial" w:cs="Arial"/>
                <w:sz w:val="20"/>
                <w:szCs w:val="20"/>
              </w:rPr>
            </w:pPr>
            <w:r>
              <w:rPr>
                <w:rFonts w:ascii="Arial" w:hAnsi="Arial" w:cs="Arial"/>
                <w:sz w:val="20"/>
                <w:szCs w:val="20"/>
              </w:rPr>
              <w:t>Customer Value, Satisfaction, and Retention</w:t>
            </w:r>
          </w:p>
        </w:tc>
        <w:tc>
          <w:tcPr>
            <w:tcW w:w="1457" w:type="dxa"/>
            <w:tcBorders>
              <w:bottom w:val="dashSmallGap" w:sz="4" w:space="0" w:color="auto"/>
              <w:right w:val="single" w:sz="4" w:space="0" w:color="auto"/>
            </w:tcBorders>
          </w:tcPr>
          <w:p w:rsidR="00EE1F67" w:rsidRDefault="00ED5F34">
            <w:pPr>
              <w:jc w:val="both"/>
              <w:rPr>
                <w:rFonts w:ascii="Arial" w:hAnsi="Arial" w:cs="Arial"/>
                <w:sz w:val="20"/>
                <w:szCs w:val="20"/>
              </w:rPr>
            </w:pPr>
            <w:r>
              <w:rPr>
                <w:rFonts w:ascii="Arial" w:hAnsi="Arial" w:cs="Arial"/>
                <w:sz w:val="20"/>
                <w:szCs w:val="20"/>
              </w:rPr>
              <w:t>CO1 &amp; CO2</w:t>
            </w:r>
          </w:p>
        </w:tc>
        <w:tc>
          <w:tcPr>
            <w:tcW w:w="3115" w:type="dxa"/>
            <w:tcBorders>
              <w:left w:val="single" w:sz="4" w:space="0" w:color="auto"/>
              <w:bottom w:val="dashSmallGap" w:sz="4" w:space="0" w:color="auto"/>
              <w:right w:val="single" w:sz="18" w:space="0" w:color="auto"/>
            </w:tcBorders>
            <w:vAlign w:val="center"/>
          </w:tcPr>
          <w:p w:rsidR="00EE1F67" w:rsidRDefault="00ED5F34">
            <w:pPr>
              <w:jc w:val="both"/>
              <w:rPr>
                <w:rFonts w:ascii="Arial" w:hAnsi="Arial" w:cs="Arial"/>
                <w:sz w:val="20"/>
                <w:szCs w:val="20"/>
              </w:rPr>
            </w:pPr>
            <w:r>
              <w:rPr>
                <w:rFonts w:ascii="Arial" w:hAnsi="Arial" w:cs="Arial"/>
                <w:sz w:val="20"/>
                <w:szCs w:val="20"/>
              </w:rPr>
              <w:t xml:space="preserve">Lecture, Video </w:t>
            </w:r>
          </w:p>
        </w:tc>
      </w:tr>
      <w:tr w:rsidR="00EE1F67" w:rsidTr="00EE1F67">
        <w:trPr>
          <w:trHeight w:val="604"/>
          <w:jc w:val="center"/>
        </w:trPr>
        <w:tc>
          <w:tcPr>
            <w:tcW w:w="393" w:type="dxa"/>
            <w:vMerge/>
            <w:tcBorders>
              <w:left w:val="single" w:sz="18" w:space="0" w:color="auto"/>
            </w:tcBorders>
            <w:shd w:val="clear" w:color="auto" w:fill="FFFFFF" w:themeFill="background1"/>
            <w:vAlign w:val="center"/>
          </w:tcPr>
          <w:p w:rsidR="00EE1F67" w:rsidRDefault="00EE1F67">
            <w:pPr>
              <w:jc w:val="center"/>
              <w:rPr>
                <w:rFonts w:ascii="Arial" w:hAnsi="Arial" w:cs="Arial"/>
                <w:sz w:val="20"/>
                <w:szCs w:val="20"/>
              </w:rPr>
            </w:pPr>
          </w:p>
        </w:tc>
        <w:tc>
          <w:tcPr>
            <w:tcW w:w="1096" w:type="dxa"/>
            <w:tcBorders>
              <w:top w:val="dashSmallGap" w:sz="4" w:space="0" w:color="auto"/>
              <w:bottom w:val="dashSmallGap" w:sz="4" w:space="0" w:color="auto"/>
            </w:tcBorders>
            <w:shd w:val="clear" w:color="auto" w:fill="C6D9F1" w:themeFill="text2" w:themeFillTint="33"/>
            <w:vAlign w:val="center"/>
          </w:tcPr>
          <w:p w:rsidR="00EE1F67" w:rsidRDefault="00ED5F34">
            <w:pPr>
              <w:rPr>
                <w:rFonts w:ascii="Arial" w:hAnsi="Arial" w:cs="Arial"/>
                <w:sz w:val="20"/>
                <w:szCs w:val="20"/>
              </w:rPr>
            </w:pPr>
            <w:r>
              <w:rPr>
                <w:rFonts w:ascii="Arial" w:hAnsi="Arial" w:cs="Arial"/>
                <w:sz w:val="20"/>
                <w:szCs w:val="20"/>
              </w:rPr>
              <w:t>Week 3</w:t>
            </w:r>
          </w:p>
        </w:tc>
        <w:tc>
          <w:tcPr>
            <w:tcW w:w="3787" w:type="dxa"/>
            <w:tcBorders>
              <w:top w:val="dashSmallGap" w:sz="4" w:space="0" w:color="auto"/>
              <w:bottom w:val="dashSmallGap" w:sz="4" w:space="0" w:color="auto"/>
              <w:right w:val="single" w:sz="4" w:space="0" w:color="auto"/>
            </w:tcBorders>
            <w:shd w:val="clear" w:color="auto" w:fill="C6D9F1" w:themeFill="text2" w:themeFillTint="33"/>
            <w:vAlign w:val="center"/>
          </w:tcPr>
          <w:p w:rsidR="00EE1F67" w:rsidRDefault="00ED5F34">
            <w:pPr>
              <w:jc w:val="both"/>
              <w:rPr>
                <w:rFonts w:ascii="Arial" w:hAnsi="Arial" w:cs="Arial"/>
                <w:i/>
                <w:sz w:val="20"/>
                <w:szCs w:val="20"/>
              </w:rPr>
            </w:pPr>
            <w:r>
              <w:rPr>
                <w:rFonts w:ascii="Arial" w:hAnsi="Arial" w:cs="Arial"/>
                <w:sz w:val="20"/>
                <w:szCs w:val="20"/>
              </w:rPr>
              <w:t>Market Segmentation ,Targeting and</w:t>
            </w:r>
            <w:r>
              <w:rPr>
                <w:rFonts w:ascii="Arial" w:hAnsi="Arial" w:cs="Arial"/>
                <w:sz w:val="20"/>
                <w:szCs w:val="20"/>
              </w:rPr>
              <w:t xml:space="preserve"> Positioning</w:t>
            </w:r>
          </w:p>
        </w:tc>
        <w:tc>
          <w:tcPr>
            <w:tcW w:w="1457" w:type="dxa"/>
            <w:tcBorders>
              <w:top w:val="dashSmallGap" w:sz="4" w:space="0" w:color="auto"/>
              <w:bottom w:val="dashSmallGap" w:sz="4" w:space="0" w:color="auto"/>
              <w:right w:val="single" w:sz="4" w:space="0" w:color="auto"/>
            </w:tcBorders>
            <w:shd w:val="clear" w:color="auto" w:fill="C6D9F1" w:themeFill="text2" w:themeFillTint="33"/>
          </w:tcPr>
          <w:p w:rsidR="00EE1F67" w:rsidRDefault="00ED5F34">
            <w:pPr>
              <w:jc w:val="both"/>
              <w:rPr>
                <w:rFonts w:ascii="Arial" w:hAnsi="Arial" w:cs="Arial"/>
                <w:i/>
                <w:sz w:val="20"/>
                <w:szCs w:val="20"/>
              </w:rPr>
            </w:pPr>
            <w:r>
              <w:rPr>
                <w:rFonts w:ascii="Arial" w:hAnsi="Arial" w:cs="Arial"/>
                <w:sz w:val="20"/>
                <w:szCs w:val="20"/>
              </w:rPr>
              <w:t>CO1, CO2 &amp; CO3</w:t>
            </w:r>
          </w:p>
        </w:tc>
        <w:tc>
          <w:tcPr>
            <w:tcW w:w="3115" w:type="dxa"/>
            <w:tcBorders>
              <w:top w:val="dashSmallGap" w:sz="4" w:space="0" w:color="auto"/>
              <w:left w:val="single" w:sz="4" w:space="0" w:color="auto"/>
              <w:bottom w:val="dashSmallGap" w:sz="4" w:space="0" w:color="auto"/>
              <w:right w:val="single" w:sz="18" w:space="0" w:color="auto"/>
            </w:tcBorders>
            <w:shd w:val="clear" w:color="auto" w:fill="C6D9F1" w:themeFill="text2" w:themeFillTint="33"/>
            <w:vAlign w:val="center"/>
          </w:tcPr>
          <w:p w:rsidR="00EE1F67" w:rsidRDefault="00ED5F34">
            <w:pPr>
              <w:jc w:val="both"/>
              <w:rPr>
                <w:rFonts w:ascii="Arial" w:hAnsi="Arial" w:cs="Arial"/>
                <w:sz w:val="20"/>
                <w:szCs w:val="20"/>
              </w:rPr>
            </w:pPr>
            <w:r>
              <w:rPr>
                <w:rFonts w:ascii="Arial" w:hAnsi="Arial" w:cs="Arial"/>
                <w:sz w:val="20"/>
                <w:szCs w:val="20"/>
              </w:rPr>
              <w:t>Lecture &amp; Case Discussion</w:t>
            </w:r>
          </w:p>
        </w:tc>
      </w:tr>
      <w:tr w:rsidR="00EE1F67" w:rsidTr="00EE1F67">
        <w:trPr>
          <w:trHeight w:val="850"/>
          <w:jc w:val="center"/>
        </w:trPr>
        <w:tc>
          <w:tcPr>
            <w:tcW w:w="393" w:type="dxa"/>
            <w:vMerge/>
            <w:tcBorders>
              <w:left w:val="single" w:sz="18" w:space="0" w:color="auto"/>
            </w:tcBorders>
            <w:shd w:val="clear" w:color="auto" w:fill="FFFFFF" w:themeFill="background1"/>
            <w:vAlign w:val="center"/>
          </w:tcPr>
          <w:p w:rsidR="00EE1F67" w:rsidRDefault="00EE1F67">
            <w:pPr>
              <w:jc w:val="center"/>
              <w:rPr>
                <w:rFonts w:ascii="Arial" w:hAnsi="Arial" w:cs="Arial"/>
                <w:sz w:val="20"/>
                <w:szCs w:val="20"/>
              </w:rPr>
            </w:pPr>
          </w:p>
        </w:tc>
        <w:tc>
          <w:tcPr>
            <w:tcW w:w="1096" w:type="dxa"/>
            <w:tcBorders>
              <w:top w:val="dashSmallGap" w:sz="4" w:space="0" w:color="auto"/>
            </w:tcBorders>
            <w:vAlign w:val="center"/>
          </w:tcPr>
          <w:p w:rsidR="00EE1F67" w:rsidRDefault="00ED5F34">
            <w:pPr>
              <w:rPr>
                <w:rFonts w:ascii="Arial" w:hAnsi="Arial" w:cs="Arial"/>
                <w:sz w:val="20"/>
                <w:szCs w:val="20"/>
              </w:rPr>
            </w:pPr>
            <w:r>
              <w:rPr>
                <w:rFonts w:ascii="Arial" w:hAnsi="Arial" w:cs="Arial"/>
                <w:sz w:val="20"/>
                <w:szCs w:val="20"/>
              </w:rPr>
              <w:t>Week 4</w:t>
            </w:r>
          </w:p>
        </w:tc>
        <w:tc>
          <w:tcPr>
            <w:tcW w:w="3787" w:type="dxa"/>
            <w:tcBorders>
              <w:top w:val="dashSmallGap" w:sz="4" w:space="0" w:color="auto"/>
              <w:right w:val="single" w:sz="4" w:space="0" w:color="auto"/>
            </w:tcBorders>
            <w:vAlign w:val="center"/>
          </w:tcPr>
          <w:p w:rsidR="00EE1F67" w:rsidRDefault="00ED5F34">
            <w:pPr>
              <w:jc w:val="both"/>
              <w:rPr>
                <w:rFonts w:ascii="Arial" w:hAnsi="Arial" w:cs="Arial"/>
                <w:sz w:val="20"/>
                <w:szCs w:val="20"/>
              </w:rPr>
            </w:pPr>
            <w:r>
              <w:rPr>
                <w:rFonts w:ascii="Arial" w:hAnsi="Arial" w:cs="Arial"/>
                <w:sz w:val="20"/>
                <w:szCs w:val="20"/>
              </w:rPr>
              <w:t>The Consumer as an Individual: Consumer Motivation</w:t>
            </w:r>
          </w:p>
        </w:tc>
        <w:tc>
          <w:tcPr>
            <w:tcW w:w="1457" w:type="dxa"/>
            <w:tcBorders>
              <w:top w:val="dashSmallGap" w:sz="4" w:space="0" w:color="auto"/>
              <w:right w:val="single" w:sz="4" w:space="0" w:color="auto"/>
            </w:tcBorders>
          </w:tcPr>
          <w:p w:rsidR="00EE1F67" w:rsidRDefault="00ED5F34">
            <w:pPr>
              <w:jc w:val="both"/>
              <w:rPr>
                <w:rFonts w:ascii="Arial" w:hAnsi="Arial" w:cs="Arial"/>
                <w:sz w:val="20"/>
                <w:szCs w:val="20"/>
              </w:rPr>
            </w:pPr>
            <w:r>
              <w:rPr>
                <w:rFonts w:ascii="Arial" w:hAnsi="Arial" w:cs="Arial"/>
                <w:sz w:val="20"/>
                <w:szCs w:val="20"/>
              </w:rPr>
              <w:t>CO1, CO2 &amp; CO6</w:t>
            </w:r>
          </w:p>
        </w:tc>
        <w:tc>
          <w:tcPr>
            <w:tcW w:w="3115" w:type="dxa"/>
            <w:tcBorders>
              <w:top w:val="dashSmallGap" w:sz="4" w:space="0" w:color="auto"/>
              <w:left w:val="single" w:sz="4" w:space="0" w:color="auto"/>
              <w:right w:val="single" w:sz="18" w:space="0" w:color="auto"/>
            </w:tcBorders>
            <w:vAlign w:val="center"/>
          </w:tcPr>
          <w:p w:rsidR="00EE1F67" w:rsidRDefault="00ED5F34">
            <w:pPr>
              <w:jc w:val="both"/>
              <w:rPr>
                <w:rFonts w:ascii="Arial" w:hAnsi="Arial" w:cs="Arial"/>
                <w:sz w:val="20"/>
                <w:szCs w:val="20"/>
              </w:rPr>
            </w:pPr>
            <w:r>
              <w:rPr>
                <w:rFonts w:ascii="Arial" w:hAnsi="Arial" w:cs="Arial"/>
                <w:sz w:val="20"/>
                <w:szCs w:val="20"/>
              </w:rPr>
              <w:t>Lecture</w:t>
            </w:r>
          </w:p>
        </w:tc>
      </w:tr>
      <w:tr w:rsidR="00EE1F67" w:rsidTr="00EE1F67">
        <w:trPr>
          <w:trHeight w:val="850"/>
          <w:jc w:val="center"/>
        </w:trPr>
        <w:tc>
          <w:tcPr>
            <w:tcW w:w="393" w:type="dxa"/>
            <w:vMerge/>
            <w:tcBorders>
              <w:left w:val="single" w:sz="18" w:space="0" w:color="auto"/>
            </w:tcBorders>
            <w:shd w:val="clear" w:color="auto" w:fill="FFFFFF" w:themeFill="background1"/>
            <w:vAlign w:val="center"/>
          </w:tcPr>
          <w:p w:rsidR="00EE1F67" w:rsidRDefault="00EE1F67">
            <w:pPr>
              <w:jc w:val="center"/>
              <w:rPr>
                <w:rFonts w:ascii="Arial" w:hAnsi="Arial" w:cs="Arial"/>
                <w:sz w:val="20"/>
                <w:szCs w:val="20"/>
              </w:rPr>
            </w:pPr>
          </w:p>
        </w:tc>
        <w:tc>
          <w:tcPr>
            <w:tcW w:w="1096" w:type="dxa"/>
            <w:shd w:val="clear" w:color="auto" w:fill="C6D9F1" w:themeFill="text2" w:themeFillTint="33"/>
            <w:vAlign w:val="center"/>
          </w:tcPr>
          <w:p w:rsidR="00EE1F67" w:rsidRDefault="00ED5F34">
            <w:pPr>
              <w:rPr>
                <w:rFonts w:ascii="Arial" w:hAnsi="Arial" w:cs="Arial"/>
                <w:sz w:val="20"/>
                <w:szCs w:val="20"/>
              </w:rPr>
            </w:pPr>
            <w:r>
              <w:rPr>
                <w:rFonts w:ascii="Arial" w:hAnsi="Arial" w:cs="Arial"/>
                <w:sz w:val="20"/>
                <w:szCs w:val="20"/>
              </w:rPr>
              <w:t>Week 5</w:t>
            </w:r>
          </w:p>
        </w:tc>
        <w:tc>
          <w:tcPr>
            <w:tcW w:w="3787" w:type="dxa"/>
            <w:tcBorders>
              <w:right w:val="single" w:sz="4" w:space="0" w:color="auto"/>
            </w:tcBorders>
            <w:shd w:val="clear" w:color="auto" w:fill="C6D9F1" w:themeFill="text2" w:themeFillTint="33"/>
            <w:vAlign w:val="center"/>
          </w:tcPr>
          <w:p w:rsidR="00EE1F67" w:rsidRDefault="00ED5F34">
            <w:pPr>
              <w:jc w:val="both"/>
              <w:rPr>
                <w:rFonts w:ascii="Arial" w:hAnsi="Arial" w:cs="Arial"/>
                <w:sz w:val="20"/>
                <w:szCs w:val="20"/>
              </w:rPr>
            </w:pPr>
            <w:r>
              <w:rPr>
                <w:rFonts w:ascii="Arial" w:hAnsi="Arial" w:cs="Arial"/>
                <w:sz w:val="20"/>
                <w:szCs w:val="20"/>
              </w:rPr>
              <w:t>Personality and Consumer Behavior</w:t>
            </w:r>
          </w:p>
        </w:tc>
        <w:tc>
          <w:tcPr>
            <w:tcW w:w="1457" w:type="dxa"/>
            <w:tcBorders>
              <w:right w:val="single" w:sz="4" w:space="0" w:color="auto"/>
            </w:tcBorders>
            <w:shd w:val="clear" w:color="auto" w:fill="C6D9F1" w:themeFill="text2" w:themeFillTint="33"/>
          </w:tcPr>
          <w:p w:rsidR="00EE1F67" w:rsidRDefault="00ED5F34">
            <w:pPr>
              <w:jc w:val="both"/>
              <w:rPr>
                <w:rFonts w:ascii="Arial" w:hAnsi="Arial" w:cs="Arial"/>
                <w:sz w:val="20"/>
                <w:szCs w:val="20"/>
              </w:rPr>
            </w:pPr>
            <w:r>
              <w:rPr>
                <w:rFonts w:ascii="Arial" w:hAnsi="Arial" w:cs="Arial"/>
                <w:sz w:val="20"/>
                <w:szCs w:val="20"/>
              </w:rPr>
              <w:t>CO6</w:t>
            </w:r>
          </w:p>
        </w:tc>
        <w:tc>
          <w:tcPr>
            <w:tcW w:w="3115" w:type="dxa"/>
            <w:tcBorders>
              <w:left w:val="single" w:sz="4" w:space="0" w:color="auto"/>
              <w:right w:val="single" w:sz="18" w:space="0" w:color="auto"/>
            </w:tcBorders>
            <w:shd w:val="clear" w:color="auto" w:fill="C6D9F1" w:themeFill="text2" w:themeFillTint="33"/>
            <w:vAlign w:val="center"/>
          </w:tcPr>
          <w:p w:rsidR="00EE1F67" w:rsidRDefault="00ED5F34">
            <w:pPr>
              <w:jc w:val="both"/>
              <w:rPr>
                <w:rFonts w:ascii="Arial" w:hAnsi="Arial" w:cs="Arial"/>
                <w:sz w:val="20"/>
                <w:szCs w:val="20"/>
              </w:rPr>
            </w:pPr>
            <w:r>
              <w:rPr>
                <w:rFonts w:ascii="Arial" w:hAnsi="Arial" w:cs="Arial"/>
                <w:sz w:val="20"/>
                <w:szCs w:val="20"/>
              </w:rPr>
              <w:t>Lecture</w:t>
            </w:r>
            <w:r>
              <w:rPr>
                <w:rFonts w:ascii="Arial" w:hAnsi="Arial" w:cs="Arial"/>
                <w:sz w:val="20"/>
                <w:szCs w:val="20"/>
                <w:lang/>
              </w:rPr>
              <w:t xml:space="preserve"> </w:t>
            </w:r>
            <w:r>
              <w:rPr>
                <w:rFonts w:ascii="Arial" w:hAnsi="Arial" w:cs="Arial"/>
                <w:sz w:val="20"/>
                <w:szCs w:val="20"/>
              </w:rPr>
              <w:t>&amp; Case Discussion</w:t>
            </w:r>
          </w:p>
        </w:tc>
      </w:tr>
      <w:tr w:rsidR="00EE1F67" w:rsidTr="00EE1F67">
        <w:trPr>
          <w:trHeight w:val="850"/>
          <w:jc w:val="center"/>
        </w:trPr>
        <w:tc>
          <w:tcPr>
            <w:tcW w:w="393" w:type="dxa"/>
            <w:vMerge w:val="restart"/>
            <w:tcBorders>
              <w:left w:val="single" w:sz="18" w:space="0" w:color="auto"/>
            </w:tcBorders>
            <w:textDirection w:val="btLr"/>
            <w:vAlign w:val="center"/>
          </w:tcPr>
          <w:p w:rsidR="00EE1F67" w:rsidRDefault="00EE1F67">
            <w:pPr>
              <w:ind w:left="113" w:right="113"/>
              <w:rPr>
                <w:rFonts w:ascii="Arial" w:hAnsi="Arial" w:cs="Arial"/>
                <w:sz w:val="20"/>
                <w:szCs w:val="20"/>
              </w:rPr>
            </w:pPr>
          </w:p>
        </w:tc>
        <w:tc>
          <w:tcPr>
            <w:tcW w:w="1096" w:type="dxa"/>
            <w:vAlign w:val="center"/>
          </w:tcPr>
          <w:p w:rsidR="00EE1F67" w:rsidRDefault="00ED5F34">
            <w:pPr>
              <w:rPr>
                <w:rFonts w:ascii="Arial" w:hAnsi="Arial" w:cs="Arial"/>
                <w:sz w:val="20"/>
                <w:szCs w:val="20"/>
              </w:rPr>
            </w:pPr>
            <w:r>
              <w:rPr>
                <w:rFonts w:ascii="Arial" w:hAnsi="Arial" w:cs="Arial"/>
                <w:sz w:val="20"/>
                <w:szCs w:val="20"/>
              </w:rPr>
              <w:t>Week 6</w:t>
            </w:r>
          </w:p>
        </w:tc>
        <w:tc>
          <w:tcPr>
            <w:tcW w:w="3787" w:type="dxa"/>
            <w:tcBorders>
              <w:right w:val="single" w:sz="4" w:space="0" w:color="auto"/>
            </w:tcBorders>
            <w:vAlign w:val="center"/>
          </w:tcPr>
          <w:p w:rsidR="00EE1F67" w:rsidRDefault="00ED5F34">
            <w:pPr>
              <w:jc w:val="both"/>
              <w:rPr>
                <w:rFonts w:ascii="Arial" w:hAnsi="Arial" w:cs="Arial"/>
                <w:i/>
                <w:sz w:val="20"/>
                <w:szCs w:val="20"/>
              </w:rPr>
            </w:pPr>
            <w:r>
              <w:rPr>
                <w:rFonts w:ascii="Arial" w:hAnsi="Arial" w:cs="Arial"/>
                <w:bCs/>
                <w:sz w:val="20"/>
                <w:szCs w:val="20"/>
              </w:rPr>
              <w:t>Consumer Perception</w:t>
            </w:r>
          </w:p>
        </w:tc>
        <w:tc>
          <w:tcPr>
            <w:tcW w:w="1457" w:type="dxa"/>
            <w:tcBorders>
              <w:right w:val="single" w:sz="4" w:space="0" w:color="auto"/>
            </w:tcBorders>
          </w:tcPr>
          <w:p w:rsidR="00EE1F67" w:rsidRDefault="00ED5F34">
            <w:pPr>
              <w:jc w:val="both"/>
              <w:rPr>
                <w:rFonts w:ascii="Arial" w:hAnsi="Arial" w:cs="Arial"/>
                <w:i/>
                <w:sz w:val="20"/>
                <w:szCs w:val="20"/>
              </w:rPr>
            </w:pPr>
            <w:r>
              <w:rPr>
                <w:rFonts w:ascii="Arial" w:hAnsi="Arial" w:cs="Arial"/>
                <w:sz w:val="20"/>
                <w:szCs w:val="20"/>
              </w:rPr>
              <w:t>CO6</w:t>
            </w:r>
          </w:p>
        </w:tc>
        <w:tc>
          <w:tcPr>
            <w:tcW w:w="3115" w:type="dxa"/>
            <w:tcBorders>
              <w:left w:val="single" w:sz="4" w:space="0" w:color="auto"/>
              <w:right w:val="single" w:sz="18" w:space="0" w:color="auto"/>
            </w:tcBorders>
            <w:vAlign w:val="center"/>
          </w:tcPr>
          <w:p w:rsidR="00EE1F67" w:rsidRDefault="00ED5F34">
            <w:pPr>
              <w:jc w:val="both"/>
              <w:rPr>
                <w:rFonts w:ascii="Arial" w:hAnsi="Arial" w:cs="Arial"/>
                <w:i/>
                <w:sz w:val="20"/>
                <w:szCs w:val="20"/>
              </w:rPr>
            </w:pPr>
            <w:r>
              <w:rPr>
                <w:rFonts w:ascii="Arial" w:hAnsi="Arial" w:cs="Arial"/>
                <w:sz w:val="20"/>
                <w:szCs w:val="20"/>
              </w:rPr>
              <w:t>Lecture</w:t>
            </w:r>
            <w:r>
              <w:rPr>
                <w:rFonts w:ascii="Arial" w:hAnsi="Arial" w:cs="Arial"/>
                <w:sz w:val="20"/>
                <w:szCs w:val="20"/>
                <w:lang/>
              </w:rPr>
              <w:t xml:space="preserve"> &amp;</w:t>
            </w:r>
            <w:r>
              <w:rPr>
                <w:rFonts w:ascii="Arial" w:hAnsi="Arial" w:cs="Arial"/>
                <w:sz w:val="20"/>
                <w:szCs w:val="20"/>
              </w:rPr>
              <w:t xml:space="preserve"> Video</w:t>
            </w:r>
          </w:p>
        </w:tc>
      </w:tr>
      <w:tr w:rsidR="00EE1F67" w:rsidTr="00EE1F67">
        <w:trPr>
          <w:trHeight w:val="850"/>
          <w:jc w:val="center"/>
        </w:trPr>
        <w:tc>
          <w:tcPr>
            <w:tcW w:w="393" w:type="dxa"/>
            <w:vMerge/>
            <w:tcBorders>
              <w:left w:val="single" w:sz="18" w:space="0" w:color="auto"/>
            </w:tcBorders>
            <w:shd w:val="clear" w:color="auto" w:fill="C6D9F1" w:themeFill="text2" w:themeFillTint="33"/>
            <w:vAlign w:val="center"/>
          </w:tcPr>
          <w:p w:rsidR="00EE1F67" w:rsidRDefault="00EE1F67">
            <w:pPr>
              <w:jc w:val="center"/>
              <w:rPr>
                <w:rFonts w:ascii="Arial" w:hAnsi="Arial" w:cs="Arial"/>
                <w:sz w:val="20"/>
                <w:szCs w:val="20"/>
              </w:rPr>
            </w:pPr>
          </w:p>
        </w:tc>
        <w:tc>
          <w:tcPr>
            <w:tcW w:w="1096" w:type="dxa"/>
            <w:tcBorders>
              <w:bottom w:val="dashSmallGap" w:sz="4" w:space="0" w:color="auto"/>
            </w:tcBorders>
            <w:shd w:val="clear" w:color="auto" w:fill="C6D9F1" w:themeFill="text2" w:themeFillTint="33"/>
            <w:vAlign w:val="center"/>
          </w:tcPr>
          <w:p w:rsidR="00EE1F67" w:rsidRDefault="00ED5F34">
            <w:pPr>
              <w:rPr>
                <w:rFonts w:ascii="Arial" w:hAnsi="Arial" w:cs="Arial"/>
                <w:sz w:val="20"/>
                <w:szCs w:val="20"/>
              </w:rPr>
            </w:pPr>
            <w:r>
              <w:rPr>
                <w:rFonts w:ascii="Arial" w:hAnsi="Arial" w:cs="Arial"/>
                <w:sz w:val="20"/>
                <w:szCs w:val="20"/>
              </w:rPr>
              <w:t>Week 7</w:t>
            </w:r>
          </w:p>
        </w:tc>
        <w:tc>
          <w:tcPr>
            <w:tcW w:w="3787" w:type="dxa"/>
            <w:tcBorders>
              <w:bottom w:val="dashSmallGap" w:sz="4" w:space="0" w:color="auto"/>
              <w:right w:val="single" w:sz="4" w:space="0" w:color="auto"/>
            </w:tcBorders>
            <w:shd w:val="clear" w:color="auto" w:fill="C6D9F1" w:themeFill="text2" w:themeFillTint="33"/>
            <w:vAlign w:val="center"/>
          </w:tcPr>
          <w:p w:rsidR="00EE1F67" w:rsidRDefault="00ED5F34">
            <w:pPr>
              <w:jc w:val="both"/>
              <w:rPr>
                <w:rFonts w:ascii="Arial" w:hAnsi="Arial" w:cs="Arial"/>
                <w:sz w:val="20"/>
                <w:szCs w:val="20"/>
              </w:rPr>
            </w:pPr>
            <w:r>
              <w:rPr>
                <w:rFonts w:ascii="Arial" w:hAnsi="Arial" w:cs="Arial"/>
                <w:sz w:val="20"/>
                <w:szCs w:val="20"/>
              </w:rPr>
              <w:t>The Consumer as an Individual: Consumer Learning</w:t>
            </w:r>
          </w:p>
        </w:tc>
        <w:tc>
          <w:tcPr>
            <w:tcW w:w="1457" w:type="dxa"/>
            <w:tcBorders>
              <w:bottom w:val="dashSmallGap" w:sz="4" w:space="0" w:color="auto"/>
              <w:right w:val="single" w:sz="4" w:space="0" w:color="auto"/>
            </w:tcBorders>
            <w:shd w:val="clear" w:color="auto" w:fill="C6D9F1" w:themeFill="text2" w:themeFillTint="33"/>
          </w:tcPr>
          <w:p w:rsidR="00EE1F67" w:rsidRDefault="00ED5F34">
            <w:pPr>
              <w:jc w:val="both"/>
              <w:rPr>
                <w:rFonts w:ascii="Arial" w:hAnsi="Arial" w:cs="Arial"/>
                <w:sz w:val="20"/>
                <w:szCs w:val="20"/>
              </w:rPr>
            </w:pPr>
            <w:r>
              <w:rPr>
                <w:rFonts w:ascii="Arial" w:hAnsi="Arial" w:cs="Arial"/>
                <w:sz w:val="20"/>
                <w:szCs w:val="20"/>
              </w:rPr>
              <w:t>CO6</w:t>
            </w:r>
          </w:p>
        </w:tc>
        <w:tc>
          <w:tcPr>
            <w:tcW w:w="3115" w:type="dxa"/>
            <w:tcBorders>
              <w:left w:val="single" w:sz="4" w:space="0" w:color="auto"/>
              <w:bottom w:val="dashSmallGap" w:sz="4" w:space="0" w:color="auto"/>
              <w:right w:val="single" w:sz="18" w:space="0" w:color="auto"/>
            </w:tcBorders>
            <w:shd w:val="clear" w:color="auto" w:fill="C6D9F1" w:themeFill="text2" w:themeFillTint="33"/>
            <w:vAlign w:val="center"/>
          </w:tcPr>
          <w:p w:rsidR="00EE1F67" w:rsidRDefault="00ED5F34">
            <w:pPr>
              <w:jc w:val="both"/>
              <w:rPr>
                <w:rFonts w:ascii="Arial" w:hAnsi="Arial" w:cs="Arial"/>
                <w:sz w:val="20"/>
                <w:szCs w:val="20"/>
              </w:rPr>
            </w:pPr>
            <w:r>
              <w:rPr>
                <w:rFonts w:ascii="Arial" w:hAnsi="Arial" w:cs="Arial"/>
                <w:sz w:val="20"/>
                <w:szCs w:val="20"/>
              </w:rPr>
              <w:t>Lecture</w:t>
            </w:r>
          </w:p>
        </w:tc>
      </w:tr>
      <w:tr w:rsidR="00EE1F67" w:rsidTr="00EE1F67">
        <w:trPr>
          <w:trHeight w:val="488"/>
          <w:jc w:val="center"/>
        </w:trPr>
        <w:tc>
          <w:tcPr>
            <w:tcW w:w="393" w:type="dxa"/>
            <w:vMerge/>
            <w:tcBorders>
              <w:left w:val="single" w:sz="18" w:space="0" w:color="auto"/>
            </w:tcBorders>
            <w:vAlign w:val="center"/>
          </w:tcPr>
          <w:p w:rsidR="00EE1F67" w:rsidRDefault="00EE1F67">
            <w:pPr>
              <w:jc w:val="center"/>
              <w:rPr>
                <w:rFonts w:ascii="Arial" w:hAnsi="Arial" w:cs="Arial"/>
                <w:sz w:val="20"/>
                <w:szCs w:val="20"/>
              </w:rPr>
            </w:pPr>
          </w:p>
        </w:tc>
        <w:tc>
          <w:tcPr>
            <w:tcW w:w="1096" w:type="dxa"/>
            <w:tcBorders>
              <w:top w:val="dashSmallGap" w:sz="4" w:space="0" w:color="auto"/>
              <w:bottom w:val="dashSmallGap" w:sz="4" w:space="0" w:color="auto"/>
            </w:tcBorders>
            <w:vAlign w:val="center"/>
          </w:tcPr>
          <w:p w:rsidR="00EE1F67" w:rsidRDefault="00ED5F34">
            <w:pPr>
              <w:rPr>
                <w:rFonts w:ascii="Arial" w:hAnsi="Arial" w:cs="Arial"/>
                <w:sz w:val="20"/>
                <w:szCs w:val="20"/>
              </w:rPr>
            </w:pPr>
            <w:r>
              <w:rPr>
                <w:rFonts w:ascii="Arial" w:hAnsi="Arial" w:cs="Arial"/>
                <w:sz w:val="20"/>
                <w:szCs w:val="20"/>
              </w:rPr>
              <w:t>Week 8</w:t>
            </w:r>
          </w:p>
        </w:tc>
        <w:tc>
          <w:tcPr>
            <w:tcW w:w="3787" w:type="dxa"/>
            <w:tcBorders>
              <w:top w:val="dashSmallGap" w:sz="4" w:space="0" w:color="auto"/>
              <w:bottom w:val="dashSmallGap" w:sz="4" w:space="0" w:color="auto"/>
              <w:right w:val="single" w:sz="4" w:space="0" w:color="auto"/>
            </w:tcBorders>
            <w:vAlign w:val="center"/>
          </w:tcPr>
          <w:p w:rsidR="00EE1F67" w:rsidRDefault="00ED5F34">
            <w:pPr>
              <w:jc w:val="both"/>
              <w:rPr>
                <w:rFonts w:ascii="Arial" w:hAnsi="Arial" w:cs="Arial"/>
                <w:sz w:val="20"/>
                <w:szCs w:val="20"/>
              </w:rPr>
            </w:pPr>
            <w:r>
              <w:rPr>
                <w:rFonts w:ascii="Arial" w:hAnsi="Arial" w:cs="Arial"/>
                <w:sz w:val="20"/>
                <w:szCs w:val="20"/>
              </w:rPr>
              <w:t>Consumer Attitude Formation and Change</w:t>
            </w:r>
          </w:p>
        </w:tc>
        <w:tc>
          <w:tcPr>
            <w:tcW w:w="1457" w:type="dxa"/>
            <w:tcBorders>
              <w:top w:val="dashSmallGap" w:sz="4" w:space="0" w:color="auto"/>
              <w:bottom w:val="dashSmallGap" w:sz="4" w:space="0" w:color="auto"/>
              <w:right w:val="single" w:sz="4" w:space="0" w:color="auto"/>
            </w:tcBorders>
          </w:tcPr>
          <w:p w:rsidR="00EE1F67" w:rsidRDefault="00ED5F34">
            <w:pPr>
              <w:jc w:val="both"/>
              <w:rPr>
                <w:rFonts w:ascii="Arial" w:hAnsi="Arial" w:cs="Arial"/>
                <w:sz w:val="20"/>
                <w:szCs w:val="20"/>
              </w:rPr>
            </w:pPr>
            <w:r>
              <w:rPr>
                <w:rFonts w:ascii="Arial" w:hAnsi="Arial" w:cs="Arial"/>
                <w:sz w:val="20"/>
                <w:szCs w:val="20"/>
              </w:rPr>
              <w:t>CO6</w:t>
            </w:r>
          </w:p>
        </w:tc>
        <w:tc>
          <w:tcPr>
            <w:tcW w:w="3115" w:type="dxa"/>
            <w:tcBorders>
              <w:top w:val="dashSmallGap" w:sz="4" w:space="0" w:color="auto"/>
              <w:left w:val="single" w:sz="4" w:space="0" w:color="auto"/>
              <w:bottom w:val="dashSmallGap" w:sz="4" w:space="0" w:color="auto"/>
              <w:right w:val="single" w:sz="18" w:space="0" w:color="auto"/>
            </w:tcBorders>
            <w:vAlign w:val="center"/>
          </w:tcPr>
          <w:p w:rsidR="00EE1F67" w:rsidRDefault="00ED5F34">
            <w:pPr>
              <w:jc w:val="both"/>
              <w:rPr>
                <w:rFonts w:ascii="Arial" w:hAnsi="Arial" w:cs="Arial"/>
                <w:sz w:val="20"/>
                <w:szCs w:val="20"/>
              </w:rPr>
            </w:pPr>
            <w:r>
              <w:rPr>
                <w:rFonts w:ascii="Arial" w:hAnsi="Arial" w:cs="Arial"/>
                <w:sz w:val="20"/>
                <w:szCs w:val="20"/>
              </w:rPr>
              <w:t>Lecture</w:t>
            </w:r>
            <w:r>
              <w:rPr>
                <w:rFonts w:ascii="Arial" w:hAnsi="Arial" w:cs="Arial"/>
                <w:sz w:val="20"/>
                <w:szCs w:val="20"/>
                <w:lang/>
              </w:rPr>
              <w:t xml:space="preserve"> &amp;</w:t>
            </w:r>
            <w:r>
              <w:rPr>
                <w:rFonts w:ascii="Arial" w:hAnsi="Arial" w:cs="Arial"/>
                <w:sz w:val="20"/>
                <w:szCs w:val="20"/>
              </w:rPr>
              <w:t xml:space="preserve"> Video</w:t>
            </w:r>
          </w:p>
        </w:tc>
      </w:tr>
      <w:tr w:rsidR="00EE1F67" w:rsidTr="00EE1F67">
        <w:trPr>
          <w:trHeight w:val="850"/>
          <w:jc w:val="center"/>
        </w:trPr>
        <w:tc>
          <w:tcPr>
            <w:tcW w:w="393" w:type="dxa"/>
            <w:vMerge/>
            <w:tcBorders>
              <w:left w:val="single" w:sz="18" w:space="0" w:color="auto"/>
            </w:tcBorders>
            <w:shd w:val="clear" w:color="auto" w:fill="C6D9F1" w:themeFill="text2" w:themeFillTint="33"/>
            <w:vAlign w:val="center"/>
          </w:tcPr>
          <w:p w:rsidR="00EE1F67" w:rsidRDefault="00EE1F67">
            <w:pPr>
              <w:jc w:val="center"/>
              <w:rPr>
                <w:rFonts w:ascii="Arial" w:hAnsi="Arial" w:cs="Arial"/>
                <w:sz w:val="20"/>
                <w:szCs w:val="20"/>
              </w:rPr>
            </w:pPr>
          </w:p>
        </w:tc>
        <w:tc>
          <w:tcPr>
            <w:tcW w:w="1096" w:type="dxa"/>
            <w:tcBorders>
              <w:top w:val="dashSmallGap" w:sz="4" w:space="0" w:color="auto"/>
              <w:bottom w:val="dashSmallGap" w:sz="4" w:space="0" w:color="auto"/>
            </w:tcBorders>
            <w:shd w:val="clear" w:color="auto" w:fill="C6D9F1" w:themeFill="text2" w:themeFillTint="33"/>
            <w:vAlign w:val="center"/>
          </w:tcPr>
          <w:p w:rsidR="00EE1F67" w:rsidRDefault="00ED5F34">
            <w:pPr>
              <w:rPr>
                <w:rFonts w:ascii="Arial" w:hAnsi="Arial" w:cs="Arial"/>
                <w:sz w:val="20"/>
                <w:szCs w:val="20"/>
              </w:rPr>
            </w:pPr>
            <w:r>
              <w:rPr>
                <w:rFonts w:ascii="Arial" w:hAnsi="Arial" w:cs="Arial"/>
                <w:sz w:val="20"/>
                <w:szCs w:val="20"/>
              </w:rPr>
              <w:t>Week 9</w:t>
            </w:r>
          </w:p>
        </w:tc>
        <w:tc>
          <w:tcPr>
            <w:tcW w:w="3787" w:type="dxa"/>
            <w:tcBorders>
              <w:top w:val="dashSmallGap" w:sz="4" w:space="0" w:color="auto"/>
              <w:bottom w:val="dashSmallGap" w:sz="4" w:space="0" w:color="auto"/>
              <w:right w:val="single" w:sz="4" w:space="0" w:color="auto"/>
            </w:tcBorders>
            <w:shd w:val="clear" w:color="auto" w:fill="C6D9F1" w:themeFill="text2" w:themeFillTint="33"/>
            <w:vAlign w:val="center"/>
          </w:tcPr>
          <w:p w:rsidR="00EE1F67" w:rsidRDefault="00ED5F34">
            <w:pPr>
              <w:rPr>
                <w:rFonts w:ascii="Arial" w:hAnsi="Arial" w:cs="Arial"/>
                <w:sz w:val="20"/>
                <w:szCs w:val="20"/>
              </w:rPr>
            </w:pPr>
            <w:r>
              <w:rPr>
                <w:rFonts w:ascii="Arial" w:hAnsi="Arial" w:cs="Arial"/>
                <w:bCs/>
                <w:sz w:val="20"/>
                <w:szCs w:val="20"/>
              </w:rPr>
              <w:t>Communication and Consumer Behavior</w:t>
            </w:r>
          </w:p>
        </w:tc>
        <w:tc>
          <w:tcPr>
            <w:tcW w:w="1457" w:type="dxa"/>
            <w:tcBorders>
              <w:top w:val="dashSmallGap" w:sz="4" w:space="0" w:color="auto"/>
              <w:bottom w:val="dashSmallGap" w:sz="4" w:space="0" w:color="auto"/>
              <w:right w:val="single" w:sz="4" w:space="0" w:color="auto"/>
            </w:tcBorders>
            <w:shd w:val="clear" w:color="auto" w:fill="C6D9F1" w:themeFill="text2" w:themeFillTint="33"/>
          </w:tcPr>
          <w:p w:rsidR="00EE1F67" w:rsidRDefault="00ED5F34">
            <w:pPr>
              <w:jc w:val="both"/>
              <w:rPr>
                <w:rFonts w:ascii="Arial" w:hAnsi="Arial" w:cs="Arial"/>
                <w:i/>
                <w:sz w:val="20"/>
                <w:szCs w:val="20"/>
              </w:rPr>
            </w:pPr>
            <w:r>
              <w:rPr>
                <w:rFonts w:ascii="Arial" w:hAnsi="Arial" w:cs="Arial"/>
                <w:sz w:val="20"/>
                <w:szCs w:val="20"/>
              </w:rPr>
              <w:t>CO6</w:t>
            </w:r>
          </w:p>
        </w:tc>
        <w:tc>
          <w:tcPr>
            <w:tcW w:w="3115" w:type="dxa"/>
            <w:tcBorders>
              <w:top w:val="dashSmallGap" w:sz="4" w:space="0" w:color="auto"/>
              <w:left w:val="single" w:sz="4" w:space="0" w:color="auto"/>
              <w:bottom w:val="dashSmallGap" w:sz="4" w:space="0" w:color="auto"/>
              <w:right w:val="single" w:sz="18" w:space="0" w:color="auto"/>
            </w:tcBorders>
            <w:shd w:val="clear" w:color="auto" w:fill="C6D9F1" w:themeFill="text2" w:themeFillTint="33"/>
            <w:vAlign w:val="center"/>
          </w:tcPr>
          <w:p w:rsidR="00EE1F67" w:rsidRDefault="00ED5F34">
            <w:pPr>
              <w:jc w:val="both"/>
              <w:rPr>
                <w:rFonts w:ascii="Arial" w:hAnsi="Arial" w:cs="Arial"/>
                <w:i/>
                <w:sz w:val="20"/>
                <w:szCs w:val="20"/>
              </w:rPr>
            </w:pPr>
            <w:r>
              <w:rPr>
                <w:rFonts w:ascii="Arial" w:hAnsi="Arial" w:cs="Arial"/>
                <w:sz w:val="20"/>
                <w:szCs w:val="20"/>
              </w:rPr>
              <w:t>Lecture</w:t>
            </w:r>
            <w:r>
              <w:rPr>
                <w:rFonts w:ascii="Arial" w:hAnsi="Arial" w:cs="Arial"/>
                <w:sz w:val="20"/>
                <w:szCs w:val="20"/>
                <w:lang/>
              </w:rPr>
              <w:t xml:space="preserve"> </w:t>
            </w:r>
            <w:r>
              <w:rPr>
                <w:rFonts w:ascii="Arial" w:hAnsi="Arial" w:cs="Arial"/>
                <w:sz w:val="20"/>
                <w:szCs w:val="20"/>
              </w:rPr>
              <w:t>&amp; Case Discussion</w:t>
            </w:r>
          </w:p>
        </w:tc>
      </w:tr>
      <w:tr w:rsidR="00EE1F67" w:rsidTr="00EE1F67">
        <w:trPr>
          <w:trHeight w:val="850"/>
          <w:jc w:val="center"/>
        </w:trPr>
        <w:tc>
          <w:tcPr>
            <w:tcW w:w="393" w:type="dxa"/>
            <w:vMerge w:val="restart"/>
            <w:tcBorders>
              <w:left w:val="single" w:sz="18" w:space="0" w:color="auto"/>
            </w:tcBorders>
            <w:textDirection w:val="btLr"/>
            <w:vAlign w:val="center"/>
          </w:tcPr>
          <w:p w:rsidR="00EE1F67" w:rsidRDefault="00EE1F67">
            <w:pPr>
              <w:ind w:left="113" w:right="113"/>
              <w:jc w:val="center"/>
              <w:rPr>
                <w:rFonts w:ascii="Arial" w:hAnsi="Arial" w:cs="Arial"/>
                <w:sz w:val="20"/>
                <w:szCs w:val="20"/>
              </w:rPr>
            </w:pPr>
          </w:p>
        </w:tc>
        <w:tc>
          <w:tcPr>
            <w:tcW w:w="1096" w:type="dxa"/>
            <w:tcBorders>
              <w:top w:val="dashSmallGap" w:sz="4" w:space="0" w:color="auto"/>
              <w:bottom w:val="dashSmallGap" w:sz="4" w:space="0" w:color="auto"/>
            </w:tcBorders>
            <w:vAlign w:val="center"/>
          </w:tcPr>
          <w:p w:rsidR="00EE1F67" w:rsidRDefault="00ED5F34">
            <w:pPr>
              <w:rPr>
                <w:rFonts w:ascii="Arial" w:hAnsi="Arial" w:cs="Arial"/>
                <w:sz w:val="20"/>
                <w:szCs w:val="20"/>
              </w:rPr>
            </w:pPr>
            <w:r>
              <w:rPr>
                <w:rFonts w:ascii="Arial" w:hAnsi="Arial" w:cs="Arial"/>
                <w:sz w:val="20"/>
                <w:szCs w:val="20"/>
              </w:rPr>
              <w:t>Week 10</w:t>
            </w:r>
          </w:p>
        </w:tc>
        <w:tc>
          <w:tcPr>
            <w:tcW w:w="3787" w:type="dxa"/>
            <w:tcBorders>
              <w:top w:val="dashSmallGap" w:sz="4" w:space="0" w:color="auto"/>
              <w:bottom w:val="dashSmallGap" w:sz="4" w:space="0" w:color="auto"/>
              <w:right w:val="single" w:sz="4" w:space="0" w:color="auto"/>
            </w:tcBorders>
            <w:vAlign w:val="center"/>
          </w:tcPr>
          <w:p w:rsidR="00EE1F67" w:rsidRDefault="00ED5F34">
            <w:pPr>
              <w:jc w:val="both"/>
              <w:rPr>
                <w:rFonts w:ascii="Arial" w:hAnsi="Arial" w:cs="Arial"/>
                <w:sz w:val="20"/>
                <w:szCs w:val="20"/>
              </w:rPr>
            </w:pPr>
            <w:r>
              <w:rPr>
                <w:rFonts w:ascii="Arial" w:hAnsi="Arial" w:cs="Arial"/>
                <w:sz w:val="20"/>
                <w:szCs w:val="20"/>
              </w:rPr>
              <w:t xml:space="preserve">Consumers in their Social and Cultural Settings :The Family and Social Class </w:t>
            </w:r>
          </w:p>
        </w:tc>
        <w:tc>
          <w:tcPr>
            <w:tcW w:w="1457" w:type="dxa"/>
            <w:tcBorders>
              <w:top w:val="dashSmallGap" w:sz="4" w:space="0" w:color="auto"/>
              <w:bottom w:val="dashSmallGap" w:sz="4" w:space="0" w:color="auto"/>
              <w:right w:val="single" w:sz="4" w:space="0" w:color="auto"/>
            </w:tcBorders>
          </w:tcPr>
          <w:p w:rsidR="00EE1F67" w:rsidRDefault="00ED5F34">
            <w:pPr>
              <w:jc w:val="both"/>
              <w:rPr>
                <w:rFonts w:ascii="Arial" w:hAnsi="Arial" w:cs="Arial"/>
                <w:sz w:val="20"/>
                <w:szCs w:val="20"/>
              </w:rPr>
            </w:pPr>
            <w:r>
              <w:rPr>
                <w:rFonts w:ascii="Arial" w:hAnsi="Arial" w:cs="Arial"/>
                <w:sz w:val="20"/>
                <w:szCs w:val="20"/>
              </w:rPr>
              <w:t>CO3</w:t>
            </w:r>
          </w:p>
        </w:tc>
        <w:tc>
          <w:tcPr>
            <w:tcW w:w="3115" w:type="dxa"/>
            <w:tcBorders>
              <w:top w:val="dashSmallGap" w:sz="4" w:space="0" w:color="auto"/>
              <w:left w:val="single" w:sz="4" w:space="0" w:color="auto"/>
              <w:bottom w:val="dashSmallGap" w:sz="4" w:space="0" w:color="auto"/>
              <w:right w:val="single" w:sz="18" w:space="0" w:color="auto"/>
            </w:tcBorders>
            <w:vAlign w:val="center"/>
          </w:tcPr>
          <w:p w:rsidR="00EE1F67" w:rsidRDefault="00ED5F34">
            <w:pPr>
              <w:jc w:val="both"/>
              <w:rPr>
                <w:rFonts w:ascii="Arial" w:hAnsi="Arial" w:cs="Arial"/>
                <w:sz w:val="20"/>
                <w:szCs w:val="20"/>
              </w:rPr>
            </w:pPr>
            <w:r>
              <w:rPr>
                <w:rFonts w:ascii="Arial" w:hAnsi="Arial" w:cs="Arial"/>
                <w:sz w:val="20"/>
                <w:szCs w:val="20"/>
              </w:rPr>
              <w:t>Lecture</w:t>
            </w:r>
          </w:p>
        </w:tc>
      </w:tr>
      <w:tr w:rsidR="00EE1F67" w:rsidTr="00EE1F67">
        <w:trPr>
          <w:trHeight w:val="850"/>
          <w:jc w:val="center"/>
        </w:trPr>
        <w:tc>
          <w:tcPr>
            <w:tcW w:w="393" w:type="dxa"/>
            <w:vMerge/>
            <w:tcBorders>
              <w:left w:val="single" w:sz="18" w:space="0" w:color="auto"/>
            </w:tcBorders>
            <w:shd w:val="clear" w:color="auto" w:fill="C6D9F1" w:themeFill="text2" w:themeFillTint="33"/>
            <w:vAlign w:val="center"/>
          </w:tcPr>
          <w:p w:rsidR="00EE1F67" w:rsidRDefault="00EE1F67">
            <w:pPr>
              <w:jc w:val="center"/>
              <w:rPr>
                <w:rFonts w:ascii="Arial" w:hAnsi="Arial" w:cs="Arial"/>
                <w:sz w:val="20"/>
                <w:szCs w:val="20"/>
              </w:rPr>
            </w:pPr>
          </w:p>
        </w:tc>
        <w:tc>
          <w:tcPr>
            <w:tcW w:w="1096" w:type="dxa"/>
            <w:tcBorders>
              <w:top w:val="dashSmallGap" w:sz="4" w:space="0" w:color="auto"/>
              <w:bottom w:val="dashSmallGap" w:sz="4" w:space="0" w:color="auto"/>
            </w:tcBorders>
            <w:shd w:val="clear" w:color="auto" w:fill="C6D9F1" w:themeFill="text2" w:themeFillTint="33"/>
            <w:vAlign w:val="center"/>
          </w:tcPr>
          <w:p w:rsidR="00EE1F67" w:rsidRDefault="00ED5F34">
            <w:pPr>
              <w:rPr>
                <w:rFonts w:ascii="Arial" w:hAnsi="Arial" w:cs="Arial"/>
                <w:sz w:val="20"/>
                <w:szCs w:val="20"/>
              </w:rPr>
            </w:pPr>
            <w:r>
              <w:rPr>
                <w:rFonts w:ascii="Arial" w:hAnsi="Arial" w:cs="Arial"/>
                <w:sz w:val="20"/>
                <w:szCs w:val="20"/>
              </w:rPr>
              <w:t>Week 11</w:t>
            </w:r>
          </w:p>
        </w:tc>
        <w:tc>
          <w:tcPr>
            <w:tcW w:w="3787" w:type="dxa"/>
            <w:tcBorders>
              <w:top w:val="dashSmallGap" w:sz="4" w:space="0" w:color="auto"/>
              <w:bottom w:val="dashSmallGap" w:sz="4" w:space="0" w:color="auto"/>
              <w:right w:val="single" w:sz="4" w:space="0" w:color="auto"/>
            </w:tcBorders>
            <w:shd w:val="clear" w:color="auto" w:fill="C6D9F1" w:themeFill="text2" w:themeFillTint="33"/>
            <w:vAlign w:val="center"/>
          </w:tcPr>
          <w:p w:rsidR="00EE1F67" w:rsidRDefault="00ED5F34">
            <w:pPr>
              <w:jc w:val="both"/>
              <w:rPr>
                <w:rFonts w:ascii="Arial" w:hAnsi="Arial" w:cs="Arial"/>
                <w:color w:val="0000CC"/>
                <w:sz w:val="20"/>
                <w:szCs w:val="20"/>
                <w:lang/>
              </w:rPr>
            </w:pPr>
            <w:r>
              <w:rPr>
                <w:rFonts w:ascii="Arial" w:hAnsi="Arial" w:cs="Arial"/>
                <w:sz w:val="20"/>
                <w:szCs w:val="20"/>
              </w:rPr>
              <w:t>Mid Sem</w:t>
            </w:r>
            <w:r>
              <w:rPr>
                <w:rFonts w:ascii="Arial" w:hAnsi="Arial" w:cs="Arial"/>
                <w:sz w:val="20"/>
                <w:szCs w:val="20"/>
                <w:lang/>
              </w:rPr>
              <w:t>ester</w:t>
            </w:r>
            <w:r>
              <w:rPr>
                <w:rFonts w:ascii="Arial" w:hAnsi="Arial" w:cs="Arial"/>
                <w:sz w:val="20"/>
                <w:szCs w:val="20"/>
              </w:rPr>
              <w:t xml:space="preserve"> exam</w:t>
            </w:r>
            <w:r>
              <w:rPr>
                <w:rFonts w:ascii="Arial" w:hAnsi="Arial" w:cs="Arial"/>
                <w:sz w:val="20"/>
                <w:szCs w:val="20"/>
                <w:lang/>
              </w:rPr>
              <w:t>ination</w:t>
            </w:r>
          </w:p>
        </w:tc>
        <w:tc>
          <w:tcPr>
            <w:tcW w:w="1457" w:type="dxa"/>
            <w:tcBorders>
              <w:top w:val="dashSmallGap" w:sz="4" w:space="0" w:color="auto"/>
              <w:bottom w:val="dashSmallGap" w:sz="4" w:space="0" w:color="auto"/>
              <w:right w:val="single" w:sz="4" w:space="0" w:color="auto"/>
            </w:tcBorders>
            <w:shd w:val="clear" w:color="auto" w:fill="C6D9F1" w:themeFill="text2" w:themeFillTint="33"/>
          </w:tcPr>
          <w:p w:rsidR="00EE1F67" w:rsidRDefault="00ED5F34">
            <w:pPr>
              <w:jc w:val="both"/>
              <w:rPr>
                <w:rFonts w:ascii="Arial" w:hAnsi="Arial" w:cs="Arial"/>
                <w:color w:val="0000CC"/>
                <w:sz w:val="20"/>
                <w:szCs w:val="20"/>
                <w:lang/>
              </w:rPr>
            </w:pPr>
            <w:r>
              <w:rPr>
                <w:rFonts w:ascii="Arial" w:hAnsi="Arial" w:cs="Arial"/>
                <w:color w:val="000000" w:themeColor="text1"/>
                <w:sz w:val="20"/>
                <w:szCs w:val="20"/>
                <w:lang/>
              </w:rPr>
              <w:t>CO1, CO2, CO3, CO6</w:t>
            </w:r>
          </w:p>
        </w:tc>
        <w:tc>
          <w:tcPr>
            <w:tcW w:w="3115" w:type="dxa"/>
            <w:tcBorders>
              <w:top w:val="dashSmallGap" w:sz="4" w:space="0" w:color="auto"/>
              <w:left w:val="single" w:sz="4" w:space="0" w:color="auto"/>
              <w:bottom w:val="dashSmallGap" w:sz="4" w:space="0" w:color="auto"/>
              <w:right w:val="single" w:sz="18" w:space="0" w:color="auto"/>
            </w:tcBorders>
            <w:shd w:val="clear" w:color="auto" w:fill="C6D9F1" w:themeFill="text2" w:themeFillTint="33"/>
            <w:vAlign w:val="center"/>
          </w:tcPr>
          <w:p w:rsidR="00EE1F67" w:rsidRDefault="00EE1F67">
            <w:pPr>
              <w:jc w:val="both"/>
              <w:rPr>
                <w:rFonts w:ascii="Arial" w:hAnsi="Arial" w:cs="Arial"/>
                <w:color w:val="0000CC"/>
                <w:sz w:val="20"/>
                <w:szCs w:val="20"/>
              </w:rPr>
            </w:pPr>
          </w:p>
        </w:tc>
      </w:tr>
      <w:tr w:rsidR="00EE1F67" w:rsidTr="00EE1F67">
        <w:trPr>
          <w:trHeight w:val="43"/>
          <w:jc w:val="center"/>
        </w:trPr>
        <w:tc>
          <w:tcPr>
            <w:tcW w:w="393" w:type="dxa"/>
            <w:tcBorders>
              <w:left w:val="single" w:sz="18" w:space="0" w:color="auto"/>
            </w:tcBorders>
            <w:vAlign w:val="center"/>
          </w:tcPr>
          <w:p w:rsidR="00EE1F67" w:rsidRDefault="00EE1F67">
            <w:pPr>
              <w:jc w:val="center"/>
              <w:rPr>
                <w:rFonts w:ascii="Arial" w:hAnsi="Arial" w:cs="Arial"/>
                <w:sz w:val="20"/>
                <w:szCs w:val="20"/>
              </w:rPr>
            </w:pPr>
          </w:p>
        </w:tc>
        <w:tc>
          <w:tcPr>
            <w:tcW w:w="1096" w:type="dxa"/>
            <w:tcBorders>
              <w:top w:val="dashSmallGap" w:sz="4" w:space="0" w:color="auto"/>
              <w:bottom w:val="dashSmallGap" w:sz="4" w:space="0" w:color="auto"/>
            </w:tcBorders>
            <w:vAlign w:val="center"/>
          </w:tcPr>
          <w:p w:rsidR="00EE1F67" w:rsidRDefault="00ED5F34">
            <w:pPr>
              <w:rPr>
                <w:rFonts w:ascii="Arial" w:hAnsi="Arial" w:cs="Arial"/>
                <w:sz w:val="20"/>
                <w:szCs w:val="20"/>
              </w:rPr>
            </w:pPr>
            <w:r>
              <w:rPr>
                <w:rFonts w:ascii="Arial" w:hAnsi="Arial" w:cs="Arial"/>
                <w:sz w:val="20"/>
                <w:szCs w:val="20"/>
              </w:rPr>
              <w:t>Week 12</w:t>
            </w:r>
          </w:p>
        </w:tc>
        <w:tc>
          <w:tcPr>
            <w:tcW w:w="3787" w:type="dxa"/>
            <w:tcBorders>
              <w:top w:val="dashSmallGap" w:sz="4" w:space="0" w:color="auto"/>
              <w:bottom w:val="dashSmallGap" w:sz="4" w:space="0" w:color="auto"/>
              <w:right w:val="single" w:sz="4" w:space="0" w:color="auto"/>
            </w:tcBorders>
            <w:vAlign w:val="center"/>
          </w:tcPr>
          <w:p w:rsidR="00EE1F67" w:rsidRDefault="00ED5F34">
            <w:pPr>
              <w:jc w:val="both"/>
              <w:rPr>
                <w:rFonts w:ascii="Arial" w:hAnsi="Arial" w:cs="Arial"/>
                <w:color w:val="0000CC"/>
                <w:sz w:val="20"/>
                <w:szCs w:val="20"/>
              </w:rPr>
            </w:pPr>
            <w:r>
              <w:rPr>
                <w:rFonts w:ascii="Arial" w:hAnsi="Arial" w:cs="Arial"/>
                <w:bCs/>
                <w:sz w:val="20"/>
                <w:szCs w:val="20"/>
              </w:rPr>
              <w:t xml:space="preserve">Influence of Culture on Consumer behavior, Cross-Cultural Consumer Behavior: An International </w:t>
            </w:r>
            <w:r>
              <w:rPr>
                <w:rFonts w:ascii="Arial" w:hAnsi="Arial" w:cs="Arial"/>
                <w:bCs/>
                <w:sz w:val="20"/>
                <w:szCs w:val="20"/>
              </w:rPr>
              <w:t>Perspective</w:t>
            </w:r>
          </w:p>
        </w:tc>
        <w:tc>
          <w:tcPr>
            <w:tcW w:w="1457" w:type="dxa"/>
            <w:tcBorders>
              <w:top w:val="dashSmallGap" w:sz="4" w:space="0" w:color="auto"/>
              <w:bottom w:val="dashSmallGap" w:sz="4" w:space="0" w:color="auto"/>
              <w:right w:val="single" w:sz="4" w:space="0" w:color="auto"/>
            </w:tcBorders>
          </w:tcPr>
          <w:p w:rsidR="00EE1F67" w:rsidRDefault="00ED5F34">
            <w:pPr>
              <w:jc w:val="both"/>
              <w:rPr>
                <w:rFonts w:ascii="Arial" w:hAnsi="Arial" w:cs="Arial"/>
                <w:color w:val="0000CC"/>
                <w:sz w:val="20"/>
                <w:szCs w:val="20"/>
              </w:rPr>
            </w:pPr>
            <w:r>
              <w:rPr>
                <w:rFonts w:ascii="Arial" w:hAnsi="Arial" w:cs="Arial"/>
                <w:sz w:val="20"/>
                <w:szCs w:val="20"/>
              </w:rPr>
              <w:t>CO3</w:t>
            </w:r>
          </w:p>
        </w:tc>
        <w:tc>
          <w:tcPr>
            <w:tcW w:w="3115" w:type="dxa"/>
            <w:tcBorders>
              <w:top w:val="dashSmallGap" w:sz="4" w:space="0" w:color="auto"/>
              <w:left w:val="single" w:sz="4" w:space="0" w:color="auto"/>
              <w:bottom w:val="dashSmallGap" w:sz="4" w:space="0" w:color="auto"/>
              <w:right w:val="single" w:sz="18" w:space="0" w:color="auto"/>
            </w:tcBorders>
            <w:vAlign w:val="center"/>
          </w:tcPr>
          <w:p w:rsidR="00EE1F67" w:rsidRDefault="00ED5F34">
            <w:pPr>
              <w:jc w:val="both"/>
              <w:rPr>
                <w:rFonts w:ascii="Arial" w:hAnsi="Arial" w:cs="Arial"/>
                <w:color w:val="0000CC"/>
                <w:sz w:val="20"/>
                <w:szCs w:val="20"/>
              </w:rPr>
            </w:pPr>
            <w:r>
              <w:rPr>
                <w:rFonts w:ascii="Arial" w:hAnsi="Arial" w:cs="Arial"/>
                <w:sz w:val="20"/>
                <w:szCs w:val="20"/>
              </w:rPr>
              <w:t>Lecture</w:t>
            </w:r>
          </w:p>
        </w:tc>
      </w:tr>
      <w:tr w:rsidR="00EE1F67" w:rsidTr="00EE1F67">
        <w:trPr>
          <w:trHeight w:val="850"/>
          <w:jc w:val="center"/>
        </w:trPr>
        <w:tc>
          <w:tcPr>
            <w:tcW w:w="393" w:type="dxa"/>
            <w:tcBorders>
              <w:left w:val="single" w:sz="18" w:space="0" w:color="auto"/>
            </w:tcBorders>
            <w:shd w:val="clear" w:color="auto" w:fill="FFFFFF" w:themeFill="background1"/>
            <w:vAlign w:val="center"/>
          </w:tcPr>
          <w:p w:rsidR="00EE1F67" w:rsidRDefault="00EE1F67">
            <w:pPr>
              <w:jc w:val="center"/>
              <w:rPr>
                <w:rFonts w:ascii="Arial" w:hAnsi="Arial" w:cs="Arial"/>
                <w:sz w:val="20"/>
                <w:szCs w:val="20"/>
              </w:rPr>
            </w:pPr>
          </w:p>
        </w:tc>
        <w:tc>
          <w:tcPr>
            <w:tcW w:w="1096" w:type="dxa"/>
            <w:tcBorders>
              <w:top w:val="dashSmallGap" w:sz="4" w:space="0" w:color="auto"/>
              <w:bottom w:val="dashSmallGap" w:sz="4" w:space="0" w:color="auto"/>
            </w:tcBorders>
            <w:shd w:val="clear" w:color="auto" w:fill="C6D9F1" w:themeFill="text2" w:themeFillTint="33"/>
            <w:vAlign w:val="center"/>
          </w:tcPr>
          <w:p w:rsidR="00EE1F67" w:rsidRDefault="00ED5F34">
            <w:pPr>
              <w:rPr>
                <w:rFonts w:ascii="Arial" w:hAnsi="Arial" w:cs="Arial"/>
                <w:sz w:val="20"/>
                <w:szCs w:val="20"/>
              </w:rPr>
            </w:pPr>
            <w:r>
              <w:rPr>
                <w:rFonts w:ascii="Arial" w:hAnsi="Arial" w:cs="Arial"/>
                <w:sz w:val="20"/>
                <w:szCs w:val="20"/>
              </w:rPr>
              <w:t>Week 13</w:t>
            </w:r>
          </w:p>
        </w:tc>
        <w:tc>
          <w:tcPr>
            <w:tcW w:w="3787" w:type="dxa"/>
            <w:tcBorders>
              <w:top w:val="dashSmallGap" w:sz="4" w:space="0" w:color="auto"/>
              <w:bottom w:val="dashSmallGap" w:sz="4" w:space="0" w:color="auto"/>
              <w:right w:val="single" w:sz="4" w:space="0" w:color="auto"/>
            </w:tcBorders>
            <w:shd w:val="clear" w:color="auto" w:fill="C6D9F1" w:themeFill="text2" w:themeFillTint="33"/>
            <w:vAlign w:val="center"/>
          </w:tcPr>
          <w:p w:rsidR="00EE1F67" w:rsidRDefault="00ED5F34">
            <w:pPr>
              <w:jc w:val="both"/>
              <w:rPr>
                <w:rFonts w:ascii="Arial" w:hAnsi="Arial" w:cs="Arial"/>
                <w:color w:val="0000CC"/>
                <w:sz w:val="20"/>
                <w:szCs w:val="20"/>
              </w:rPr>
            </w:pPr>
            <w:r>
              <w:rPr>
                <w:rFonts w:ascii="Arial" w:hAnsi="Arial" w:cs="Arial"/>
                <w:sz w:val="20"/>
                <w:szCs w:val="20"/>
              </w:rPr>
              <w:t xml:space="preserve">The Consumer’s Decision-Making Process and Ethical Dimensions:  </w:t>
            </w:r>
          </w:p>
        </w:tc>
        <w:tc>
          <w:tcPr>
            <w:tcW w:w="1457" w:type="dxa"/>
            <w:tcBorders>
              <w:top w:val="dashSmallGap" w:sz="4" w:space="0" w:color="auto"/>
              <w:bottom w:val="dashSmallGap" w:sz="4" w:space="0" w:color="auto"/>
              <w:right w:val="single" w:sz="4" w:space="0" w:color="auto"/>
            </w:tcBorders>
            <w:shd w:val="clear" w:color="auto" w:fill="C6D9F1" w:themeFill="text2" w:themeFillTint="33"/>
          </w:tcPr>
          <w:p w:rsidR="00EE1F67" w:rsidRDefault="00ED5F34">
            <w:pPr>
              <w:jc w:val="both"/>
              <w:rPr>
                <w:rFonts w:ascii="Arial" w:hAnsi="Arial" w:cs="Arial"/>
                <w:color w:val="0000CC"/>
                <w:sz w:val="20"/>
                <w:szCs w:val="20"/>
                <w:lang/>
              </w:rPr>
            </w:pPr>
            <w:r>
              <w:rPr>
                <w:rFonts w:ascii="Arial" w:hAnsi="Arial" w:cs="Arial"/>
                <w:sz w:val="20"/>
                <w:szCs w:val="20"/>
              </w:rPr>
              <w:t>CO4</w:t>
            </w:r>
            <w:r>
              <w:rPr>
                <w:rFonts w:ascii="Arial" w:hAnsi="Arial" w:cs="Arial"/>
                <w:sz w:val="20"/>
                <w:szCs w:val="20"/>
                <w:lang/>
              </w:rPr>
              <w:t>, CO5</w:t>
            </w:r>
          </w:p>
        </w:tc>
        <w:tc>
          <w:tcPr>
            <w:tcW w:w="3115" w:type="dxa"/>
            <w:tcBorders>
              <w:top w:val="dashSmallGap" w:sz="4" w:space="0" w:color="auto"/>
              <w:left w:val="single" w:sz="4" w:space="0" w:color="auto"/>
              <w:bottom w:val="dashSmallGap" w:sz="4" w:space="0" w:color="auto"/>
              <w:right w:val="single" w:sz="18" w:space="0" w:color="auto"/>
            </w:tcBorders>
            <w:shd w:val="clear" w:color="auto" w:fill="C6D9F1" w:themeFill="text2" w:themeFillTint="33"/>
            <w:vAlign w:val="center"/>
          </w:tcPr>
          <w:p w:rsidR="00EE1F67" w:rsidRDefault="00ED5F34">
            <w:pPr>
              <w:jc w:val="both"/>
              <w:rPr>
                <w:rFonts w:ascii="Arial" w:hAnsi="Arial" w:cs="Arial"/>
                <w:sz w:val="20"/>
                <w:szCs w:val="20"/>
              </w:rPr>
            </w:pPr>
            <w:r>
              <w:rPr>
                <w:rFonts w:ascii="Arial" w:hAnsi="Arial" w:cs="Arial"/>
                <w:sz w:val="20"/>
                <w:szCs w:val="20"/>
              </w:rPr>
              <w:t>Lecture</w:t>
            </w:r>
          </w:p>
        </w:tc>
      </w:tr>
      <w:tr w:rsidR="00EE1F67" w:rsidTr="00EE1F67">
        <w:trPr>
          <w:trHeight w:val="850"/>
          <w:jc w:val="center"/>
        </w:trPr>
        <w:tc>
          <w:tcPr>
            <w:tcW w:w="393" w:type="dxa"/>
            <w:tcBorders>
              <w:left w:val="single" w:sz="18" w:space="0" w:color="auto"/>
            </w:tcBorders>
            <w:shd w:val="clear" w:color="auto" w:fill="FFFFFF" w:themeFill="background1"/>
            <w:vAlign w:val="center"/>
          </w:tcPr>
          <w:p w:rsidR="00EE1F67" w:rsidRDefault="00EE1F67">
            <w:pPr>
              <w:jc w:val="center"/>
              <w:rPr>
                <w:rFonts w:ascii="Arial" w:hAnsi="Arial" w:cs="Arial"/>
                <w:sz w:val="20"/>
                <w:szCs w:val="20"/>
              </w:rPr>
            </w:pPr>
          </w:p>
        </w:tc>
        <w:tc>
          <w:tcPr>
            <w:tcW w:w="1096" w:type="dxa"/>
            <w:tcBorders>
              <w:top w:val="dashSmallGap" w:sz="4" w:space="0" w:color="auto"/>
              <w:bottom w:val="dashSmallGap" w:sz="4" w:space="0" w:color="auto"/>
            </w:tcBorders>
            <w:vAlign w:val="center"/>
          </w:tcPr>
          <w:p w:rsidR="00EE1F67" w:rsidRDefault="00ED5F34">
            <w:pPr>
              <w:rPr>
                <w:rFonts w:ascii="Arial" w:hAnsi="Arial" w:cs="Arial"/>
                <w:sz w:val="20"/>
                <w:szCs w:val="20"/>
              </w:rPr>
            </w:pPr>
            <w:r>
              <w:rPr>
                <w:rFonts w:ascii="Arial" w:hAnsi="Arial" w:cs="Arial"/>
                <w:sz w:val="20"/>
                <w:szCs w:val="20"/>
              </w:rPr>
              <w:t>Week 14</w:t>
            </w:r>
          </w:p>
        </w:tc>
        <w:tc>
          <w:tcPr>
            <w:tcW w:w="3787" w:type="dxa"/>
            <w:tcBorders>
              <w:top w:val="dashSmallGap" w:sz="4" w:space="0" w:color="auto"/>
              <w:bottom w:val="dashSmallGap" w:sz="4" w:space="0" w:color="auto"/>
              <w:right w:val="single" w:sz="4" w:space="0" w:color="auto"/>
            </w:tcBorders>
            <w:vAlign w:val="center"/>
          </w:tcPr>
          <w:p w:rsidR="00EE1F67" w:rsidRDefault="00ED5F34">
            <w:pPr>
              <w:spacing w:before="100" w:beforeAutospacing="1" w:after="100" w:afterAutospacing="1"/>
              <w:jc w:val="both"/>
              <w:rPr>
                <w:rFonts w:ascii="Arial" w:hAnsi="Arial" w:cs="Arial"/>
                <w:color w:val="0000CC"/>
                <w:sz w:val="20"/>
                <w:szCs w:val="20"/>
              </w:rPr>
            </w:pPr>
            <w:r>
              <w:rPr>
                <w:rFonts w:ascii="Arial" w:hAnsi="Arial" w:cs="Arial"/>
                <w:sz w:val="20"/>
                <w:szCs w:val="20"/>
              </w:rPr>
              <w:t>Consumer Decision Making and the Diffusion of Innovations</w:t>
            </w:r>
          </w:p>
        </w:tc>
        <w:tc>
          <w:tcPr>
            <w:tcW w:w="1457" w:type="dxa"/>
            <w:tcBorders>
              <w:top w:val="dashSmallGap" w:sz="4" w:space="0" w:color="auto"/>
              <w:bottom w:val="dashSmallGap" w:sz="4" w:space="0" w:color="auto"/>
              <w:right w:val="single" w:sz="4" w:space="0" w:color="auto"/>
            </w:tcBorders>
          </w:tcPr>
          <w:p w:rsidR="00EE1F67" w:rsidRDefault="00ED5F34">
            <w:pPr>
              <w:jc w:val="both"/>
              <w:rPr>
                <w:rFonts w:ascii="Arial" w:hAnsi="Arial" w:cs="Arial"/>
                <w:color w:val="0000CC"/>
                <w:sz w:val="20"/>
                <w:szCs w:val="20"/>
              </w:rPr>
            </w:pPr>
            <w:r>
              <w:rPr>
                <w:rFonts w:ascii="Arial" w:hAnsi="Arial" w:cs="Arial"/>
                <w:sz w:val="20"/>
                <w:szCs w:val="20"/>
              </w:rPr>
              <w:t>CO4, CO5</w:t>
            </w:r>
          </w:p>
        </w:tc>
        <w:tc>
          <w:tcPr>
            <w:tcW w:w="3115" w:type="dxa"/>
            <w:tcBorders>
              <w:top w:val="dashSmallGap" w:sz="4" w:space="0" w:color="auto"/>
              <w:left w:val="single" w:sz="4" w:space="0" w:color="auto"/>
              <w:bottom w:val="dashSmallGap" w:sz="4" w:space="0" w:color="auto"/>
              <w:right w:val="single" w:sz="18" w:space="0" w:color="auto"/>
            </w:tcBorders>
            <w:vAlign w:val="center"/>
          </w:tcPr>
          <w:p w:rsidR="00EE1F67" w:rsidRDefault="00ED5F34">
            <w:pPr>
              <w:jc w:val="both"/>
              <w:rPr>
                <w:rFonts w:ascii="Arial" w:hAnsi="Arial" w:cs="Arial"/>
                <w:sz w:val="20"/>
                <w:szCs w:val="20"/>
              </w:rPr>
            </w:pPr>
            <w:r>
              <w:rPr>
                <w:rFonts w:ascii="Arial" w:hAnsi="Arial" w:cs="Arial"/>
                <w:sz w:val="20"/>
                <w:szCs w:val="20"/>
              </w:rPr>
              <w:t>Lecture</w:t>
            </w:r>
          </w:p>
        </w:tc>
      </w:tr>
      <w:tr w:rsidR="00EE1F67" w:rsidTr="00EE1F67">
        <w:trPr>
          <w:trHeight w:val="850"/>
          <w:jc w:val="center"/>
        </w:trPr>
        <w:tc>
          <w:tcPr>
            <w:tcW w:w="393" w:type="dxa"/>
            <w:tcBorders>
              <w:left w:val="single" w:sz="18" w:space="0" w:color="auto"/>
            </w:tcBorders>
            <w:shd w:val="clear" w:color="auto" w:fill="FFFFFF" w:themeFill="background1"/>
            <w:vAlign w:val="center"/>
          </w:tcPr>
          <w:p w:rsidR="00EE1F67" w:rsidRDefault="00EE1F67">
            <w:pPr>
              <w:jc w:val="center"/>
              <w:rPr>
                <w:rFonts w:ascii="Arial" w:hAnsi="Arial" w:cs="Arial"/>
                <w:sz w:val="20"/>
                <w:szCs w:val="20"/>
              </w:rPr>
            </w:pPr>
          </w:p>
        </w:tc>
        <w:tc>
          <w:tcPr>
            <w:tcW w:w="1096" w:type="dxa"/>
            <w:tcBorders>
              <w:top w:val="dashSmallGap" w:sz="4" w:space="0" w:color="auto"/>
              <w:bottom w:val="dashSmallGap" w:sz="4" w:space="0" w:color="auto"/>
            </w:tcBorders>
            <w:shd w:val="clear" w:color="auto" w:fill="C6D9F1" w:themeFill="text2" w:themeFillTint="33"/>
            <w:vAlign w:val="center"/>
          </w:tcPr>
          <w:p w:rsidR="00EE1F67" w:rsidRDefault="00ED5F34">
            <w:pPr>
              <w:rPr>
                <w:rFonts w:ascii="Arial" w:hAnsi="Arial" w:cs="Arial"/>
                <w:sz w:val="20"/>
                <w:szCs w:val="20"/>
              </w:rPr>
            </w:pPr>
            <w:r>
              <w:rPr>
                <w:rFonts w:ascii="Arial" w:hAnsi="Arial" w:cs="Arial"/>
                <w:sz w:val="20"/>
                <w:szCs w:val="20"/>
              </w:rPr>
              <w:t>Week 15</w:t>
            </w:r>
          </w:p>
        </w:tc>
        <w:tc>
          <w:tcPr>
            <w:tcW w:w="3787" w:type="dxa"/>
            <w:tcBorders>
              <w:top w:val="dashSmallGap" w:sz="4" w:space="0" w:color="auto"/>
              <w:bottom w:val="dashSmallGap" w:sz="4" w:space="0" w:color="auto"/>
              <w:right w:val="single" w:sz="4" w:space="0" w:color="auto"/>
            </w:tcBorders>
            <w:shd w:val="clear" w:color="auto" w:fill="C6D9F1" w:themeFill="text2" w:themeFillTint="33"/>
            <w:vAlign w:val="center"/>
          </w:tcPr>
          <w:p w:rsidR="00EE1F67" w:rsidRDefault="00ED5F34">
            <w:pPr>
              <w:jc w:val="both"/>
              <w:rPr>
                <w:rFonts w:ascii="Arial" w:hAnsi="Arial" w:cs="Arial"/>
                <w:color w:val="0000CC"/>
                <w:sz w:val="20"/>
                <w:szCs w:val="20"/>
              </w:rPr>
            </w:pPr>
            <w:r>
              <w:rPr>
                <w:rFonts w:ascii="Arial" w:hAnsi="Arial" w:cs="Arial"/>
                <w:bCs/>
                <w:sz w:val="20"/>
                <w:szCs w:val="20"/>
              </w:rPr>
              <w:t xml:space="preserve">Marketing Ethics and Social Responsibility, </w:t>
            </w:r>
            <w:r>
              <w:rPr>
                <w:rFonts w:ascii="Arial" w:hAnsi="Arial" w:cs="Arial"/>
                <w:bCs/>
                <w:sz w:val="20"/>
                <w:szCs w:val="20"/>
              </w:rPr>
              <w:t>Consumer Research</w:t>
            </w:r>
          </w:p>
        </w:tc>
        <w:tc>
          <w:tcPr>
            <w:tcW w:w="1457" w:type="dxa"/>
            <w:tcBorders>
              <w:top w:val="dashSmallGap" w:sz="4" w:space="0" w:color="auto"/>
              <w:bottom w:val="dashSmallGap" w:sz="4" w:space="0" w:color="auto"/>
              <w:right w:val="single" w:sz="4" w:space="0" w:color="auto"/>
            </w:tcBorders>
            <w:shd w:val="clear" w:color="auto" w:fill="C6D9F1" w:themeFill="text2" w:themeFillTint="33"/>
          </w:tcPr>
          <w:p w:rsidR="00EE1F67" w:rsidRDefault="00ED5F34">
            <w:pPr>
              <w:jc w:val="both"/>
              <w:rPr>
                <w:rFonts w:ascii="Arial" w:hAnsi="Arial" w:cs="Arial"/>
                <w:color w:val="0000CC"/>
                <w:sz w:val="20"/>
                <w:szCs w:val="20"/>
              </w:rPr>
            </w:pPr>
            <w:r>
              <w:rPr>
                <w:rFonts w:ascii="Arial" w:hAnsi="Arial" w:cs="Arial"/>
                <w:sz w:val="20"/>
                <w:szCs w:val="20"/>
              </w:rPr>
              <w:t>CO4</w:t>
            </w:r>
          </w:p>
        </w:tc>
        <w:tc>
          <w:tcPr>
            <w:tcW w:w="3115" w:type="dxa"/>
            <w:tcBorders>
              <w:top w:val="dashSmallGap" w:sz="4" w:space="0" w:color="auto"/>
              <w:left w:val="single" w:sz="4" w:space="0" w:color="auto"/>
              <w:bottom w:val="dashSmallGap" w:sz="4" w:space="0" w:color="auto"/>
              <w:right w:val="single" w:sz="18" w:space="0" w:color="auto"/>
            </w:tcBorders>
            <w:shd w:val="clear" w:color="auto" w:fill="C6D9F1" w:themeFill="text2" w:themeFillTint="33"/>
            <w:vAlign w:val="center"/>
          </w:tcPr>
          <w:p w:rsidR="00EE1F67" w:rsidRDefault="00ED5F34">
            <w:pPr>
              <w:jc w:val="both"/>
              <w:rPr>
                <w:rFonts w:ascii="Arial" w:hAnsi="Arial" w:cs="Arial"/>
                <w:sz w:val="20"/>
                <w:szCs w:val="20"/>
              </w:rPr>
            </w:pPr>
            <w:r>
              <w:rPr>
                <w:rFonts w:ascii="Arial" w:hAnsi="Arial" w:cs="Arial"/>
                <w:sz w:val="20"/>
                <w:szCs w:val="20"/>
              </w:rPr>
              <w:t>Lecture</w:t>
            </w:r>
            <w:r>
              <w:rPr>
                <w:rFonts w:ascii="Arial" w:hAnsi="Arial" w:cs="Arial"/>
                <w:sz w:val="20"/>
                <w:szCs w:val="20"/>
                <w:lang/>
              </w:rPr>
              <w:t xml:space="preserve"> </w:t>
            </w:r>
            <w:r>
              <w:rPr>
                <w:rFonts w:ascii="Arial" w:hAnsi="Arial" w:cs="Arial"/>
                <w:sz w:val="20"/>
                <w:szCs w:val="20"/>
              </w:rPr>
              <w:t>&amp; Case Discussion</w:t>
            </w:r>
          </w:p>
        </w:tc>
      </w:tr>
    </w:tbl>
    <w:p w:rsidR="00EE1F67" w:rsidRDefault="00EE1F67">
      <w:pPr>
        <w:jc w:val="both"/>
        <w:rPr>
          <w:rFonts w:ascii="Arial" w:hAnsi="Arial" w:cs="Arial"/>
          <w:sz w:val="20"/>
          <w:szCs w:val="20"/>
          <w:lang w:val="en-AU"/>
        </w:rPr>
      </w:pPr>
    </w:p>
    <w:p w:rsidR="00EE1F67" w:rsidRDefault="00ED5F34">
      <w:pPr>
        <w:pStyle w:val="Heading1"/>
        <w:spacing w:before="0"/>
        <w:contextualSpacing/>
        <w:rPr>
          <w:rFonts w:ascii="Arial" w:hAnsi="Arial" w:cs="Arial"/>
          <w:color w:val="auto"/>
          <w:sz w:val="20"/>
          <w:szCs w:val="20"/>
          <w:lang w:val="en-AU"/>
        </w:rPr>
      </w:pPr>
      <w:r>
        <w:rPr>
          <w:rFonts w:ascii="Arial" w:hAnsi="Arial" w:cs="Arial"/>
          <w:color w:val="auto"/>
          <w:sz w:val="20"/>
          <w:szCs w:val="20"/>
          <w:lang w:val="en-AU"/>
        </w:rPr>
        <w:lastRenderedPageBreak/>
        <w:t>Assessment process</w:t>
      </w:r>
    </w:p>
    <w:p w:rsidR="00EE1F67" w:rsidRDefault="00ED5F34">
      <w:pPr>
        <w:jc w:val="both"/>
        <w:rPr>
          <w:rFonts w:ascii="Arial" w:hAnsi="Arial" w:cs="Arial"/>
          <w:sz w:val="20"/>
          <w:szCs w:val="20"/>
        </w:rPr>
      </w:pPr>
      <w:r>
        <w:rPr>
          <w:rFonts w:ascii="Arial" w:hAnsi="Arial" w:cs="Arial"/>
          <w:noProof/>
          <w:sz w:val="20"/>
          <w:szCs w:val="20"/>
          <w:lang w:val="en-IN" w:eastAsia="en-IN"/>
        </w:rPr>
        <w:drawing>
          <wp:inline distT="0" distB="0" distL="0" distR="0">
            <wp:extent cx="5953125" cy="4467225"/>
            <wp:effectExtent l="0" t="0" r="9525" b="9525"/>
            <wp:docPr id="4" name="Picture 4" descr="G:\My Drive\NAAC\Assessment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My Drive\NAAC\Assessment proces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53125" cy="4467225"/>
                    </a:xfrm>
                    <a:prstGeom prst="rect">
                      <a:avLst/>
                    </a:prstGeom>
                    <a:noFill/>
                    <a:ln>
                      <a:noFill/>
                    </a:ln>
                  </pic:spPr>
                </pic:pic>
              </a:graphicData>
            </a:graphic>
          </wp:inline>
        </w:drawing>
      </w:r>
    </w:p>
    <w:p w:rsidR="00EE1F67" w:rsidRDefault="00EE1F67">
      <w:pPr>
        <w:jc w:val="both"/>
        <w:rPr>
          <w:rFonts w:ascii="Arial" w:hAnsi="Arial" w:cs="Arial"/>
          <w:sz w:val="20"/>
          <w:szCs w:val="20"/>
        </w:rPr>
      </w:pPr>
    </w:p>
    <w:p w:rsidR="00EE1F67" w:rsidRDefault="00ED5F34">
      <w:pPr>
        <w:contextualSpacing/>
        <w:jc w:val="both"/>
        <w:rPr>
          <w:rFonts w:ascii="Arial" w:eastAsia="ABRBNI+Cambria" w:hAnsi="Arial" w:cs="Arial"/>
          <w:sz w:val="20"/>
          <w:szCs w:val="20"/>
        </w:rPr>
      </w:pPr>
      <w:r>
        <w:rPr>
          <w:rFonts w:ascii="Arial" w:eastAsia="ANPZOU+Cambria,Bold" w:hAnsi="Arial" w:cs="Arial"/>
          <w:sz w:val="20"/>
          <w:szCs w:val="20"/>
        </w:rPr>
        <w:t xml:space="preserve">Direct Assessment method </w:t>
      </w:r>
      <w:r>
        <w:rPr>
          <w:rFonts w:ascii="Arial" w:eastAsia="BJERVY+Cambria" w:hAnsi="Arial" w:cs="Arial"/>
          <w:sz w:val="20"/>
          <w:szCs w:val="20"/>
        </w:rPr>
        <w:t xml:space="preserve">– </w:t>
      </w:r>
      <w:r>
        <w:rPr>
          <w:rFonts w:ascii="Arial" w:eastAsia="ABRBNI+Cambria" w:hAnsi="Arial" w:cs="Arial"/>
          <w:sz w:val="20"/>
          <w:szCs w:val="20"/>
        </w:rPr>
        <w:t>The knowledge and skills learnt by the students are assessed directly from their performance through internal assessment and external assessment processes.</w:t>
      </w:r>
    </w:p>
    <w:p w:rsidR="00EE1F67" w:rsidRDefault="00ED5F34">
      <w:pPr>
        <w:contextualSpacing/>
        <w:jc w:val="both"/>
        <w:rPr>
          <w:rFonts w:ascii="Arial" w:eastAsia="ABRBNI+Cambria" w:hAnsi="Arial" w:cs="Arial"/>
          <w:sz w:val="20"/>
          <w:szCs w:val="20"/>
        </w:rPr>
      </w:pPr>
      <w:r>
        <w:rPr>
          <w:rFonts w:ascii="Arial" w:eastAsia="ABRBNI+Cambria" w:hAnsi="Arial" w:cs="Arial"/>
          <w:sz w:val="20"/>
          <w:szCs w:val="20"/>
        </w:rPr>
        <w:t>External assessment- Performance of student is recorded in university theory exams and project evaluation.</w:t>
      </w:r>
    </w:p>
    <w:p w:rsidR="00EE1F67" w:rsidRDefault="00ED5F34">
      <w:pPr>
        <w:contextualSpacing/>
        <w:jc w:val="both"/>
        <w:rPr>
          <w:rFonts w:ascii="Arial" w:eastAsia="ABRBNI+Cambria" w:hAnsi="Arial" w:cs="Arial"/>
          <w:sz w:val="20"/>
          <w:szCs w:val="20"/>
        </w:rPr>
      </w:pPr>
      <w:r>
        <w:rPr>
          <w:rFonts w:ascii="Arial" w:eastAsia="ABRBNI+Cambria" w:hAnsi="Arial" w:cs="Arial"/>
          <w:sz w:val="20"/>
          <w:szCs w:val="20"/>
        </w:rPr>
        <w:t>Internal assessment- Performance of student is recorded through class assignments and tutorials, internal assessment tests and project progress revie</w:t>
      </w:r>
      <w:r>
        <w:rPr>
          <w:rFonts w:ascii="Arial" w:eastAsia="ABRBNI+Cambria" w:hAnsi="Arial" w:cs="Arial"/>
          <w:sz w:val="20"/>
          <w:szCs w:val="20"/>
        </w:rPr>
        <w:t>w and evaluation.</w:t>
      </w:r>
    </w:p>
    <w:p w:rsidR="00EE1F67" w:rsidRDefault="00EE1F67">
      <w:pPr>
        <w:contextualSpacing/>
        <w:rPr>
          <w:rFonts w:ascii="Arial" w:eastAsia="BAZPQP+Calibri" w:hAnsi="Arial" w:cs="Arial"/>
          <w:sz w:val="20"/>
          <w:szCs w:val="20"/>
        </w:rPr>
      </w:pPr>
    </w:p>
    <w:p w:rsidR="00EE1F67" w:rsidRDefault="00ED5F34">
      <w:pPr>
        <w:contextualSpacing/>
        <w:rPr>
          <w:rFonts w:ascii="Arial" w:eastAsia="ABRBNI+Cambria" w:hAnsi="Arial" w:cs="Arial"/>
          <w:sz w:val="20"/>
          <w:szCs w:val="20"/>
        </w:rPr>
      </w:pPr>
      <w:r>
        <w:rPr>
          <w:rFonts w:ascii="Arial" w:eastAsia="ABRBNI+Cambria" w:hAnsi="Arial" w:cs="Arial"/>
          <w:sz w:val="20"/>
          <w:szCs w:val="20"/>
        </w:rPr>
        <w:t>Weights of Attainments are assigned as per University Evaluation criteria as below for A.Y. 2019-20 as follows:</w:t>
      </w:r>
    </w:p>
    <w:p w:rsidR="00EE1F67" w:rsidRDefault="00ED5F34">
      <w:pPr>
        <w:contextualSpacing/>
        <w:rPr>
          <w:rFonts w:ascii="Arial" w:eastAsia="ABRBNI+Cambria" w:hAnsi="Arial" w:cs="Arial"/>
          <w:sz w:val="20"/>
          <w:szCs w:val="20"/>
        </w:rPr>
      </w:pPr>
      <w:r>
        <w:rPr>
          <w:rFonts w:ascii="Arial" w:eastAsia="ABRBNI+Cambria" w:hAnsi="Arial" w:cs="Arial"/>
          <w:sz w:val="20"/>
          <w:szCs w:val="20"/>
        </w:rPr>
        <w:t xml:space="preserve">University End Semester Examinations (ESE):  </w:t>
      </w:r>
      <w:r>
        <w:rPr>
          <w:rFonts w:ascii="Arial" w:eastAsia="ABRBNI+Cambria" w:hAnsi="Arial" w:cs="Arial"/>
          <w:sz w:val="20"/>
          <w:szCs w:val="20"/>
          <w:lang/>
        </w:rPr>
        <w:t xml:space="preserve">       </w:t>
      </w:r>
      <w:r>
        <w:rPr>
          <w:rFonts w:ascii="Arial" w:eastAsia="ABRBNI+Cambria" w:hAnsi="Arial" w:cs="Arial"/>
          <w:sz w:val="20"/>
          <w:szCs w:val="20"/>
        </w:rPr>
        <w:t xml:space="preserve">  Weightage: 40%</w:t>
      </w:r>
    </w:p>
    <w:p w:rsidR="00EE1F67" w:rsidRDefault="00ED5F34">
      <w:pPr>
        <w:contextualSpacing/>
        <w:rPr>
          <w:rFonts w:ascii="Arial" w:eastAsia="ABRBNI+Cambria" w:hAnsi="Arial" w:cs="Arial"/>
          <w:sz w:val="20"/>
          <w:szCs w:val="20"/>
        </w:rPr>
      </w:pPr>
      <w:r>
        <w:rPr>
          <w:rFonts w:ascii="Arial" w:eastAsia="ABRBNI+Cambria" w:hAnsi="Arial" w:cs="Arial"/>
          <w:sz w:val="20"/>
          <w:szCs w:val="20"/>
        </w:rPr>
        <w:t xml:space="preserve">Institute Internal Assessment (CIE):         </w:t>
      </w:r>
      <w:r>
        <w:rPr>
          <w:rFonts w:ascii="Arial" w:eastAsia="ABRBNI+Cambria" w:hAnsi="Arial" w:cs="Arial"/>
          <w:sz w:val="20"/>
          <w:szCs w:val="20"/>
        </w:rPr>
        <w:tab/>
      </w:r>
      <w:r>
        <w:rPr>
          <w:rFonts w:ascii="Arial" w:eastAsia="ABRBNI+Cambria" w:hAnsi="Arial" w:cs="Arial"/>
          <w:sz w:val="20"/>
          <w:szCs w:val="20"/>
        </w:rPr>
        <w:t xml:space="preserve">       Weightage: 60%</w:t>
      </w:r>
    </w:p>
    <w:p w:rsidR="00EE1F67" w:rsidRDefault="00EE1F67">
      <w:pPr>
        <w:jc w:val="both"/>
        <w:rPr>
          <w:rFonts w:ascii="Arial" w:hAnsi="Arial" w:cs="Arial"/>
          <w:sz w:val="20"/>
          <w:szCs w:val="20"/>
          <w:lang w:val="en-AU"/>
        </w:rPr>
      </w:pPr>
    </w:p>
    <w:sectPr w:rsidR="00EE1F67">
      <w:headerReference w:type="default" r:id="rId14"/>
      <w:footerReference w:type="default" r:id="rId15"/>
      <w:pgSz w:w="11900" w:h="16840"/>
      <w:pgMar w:top="680" w:right="1134" w:bottom="567" w:left="1134" w:header="28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F34" w:rsidRDefault="00ED5F34">
      <w:pPr>
        <w:spacing w:line="240" w:lineRule="auto"/>
      </w:pPr>
      <w:r>
        <w:separator/>
      </w:r>
    </w:p>
  </w:endnote>
  <w:endnote w:type="continuationSeparator" w:id="0">
    <w:p w:rsidR="00ED5F34" w:rsidRDefault="00ED5F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altName w:val="DejaVu Sans"/>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4002EFF" w:usb1="C200247B" w:usb2="00000009" w:usb3="00000000" w:csb0="000001FF" w:csb1="00000000"/>
  </w:font>
  <w:font w:name="ANPZOU+Cambria,Bold">
    <w:altName w:val="Noto Sans CJK HK"/>
    <w:charset w:val="00"/>
    <w:family w:val="swiss"/>
    <w:pitch w:val="default"/>
    <w:sig w:usb0="00000000" w:usb1="00000000" w:usb2="00000000" w:usb3="00000000" w:csb0="00040001" w:csb1="00000000"/>
  </w:font>
  <w:font w:name="ABRBNI+Cambria">
    <w:altName w:val="Noto Sans CJK HK"/>
    <w:charset w:val="00"/>
    <w:family w:val="swiss"/>
    <w:pitch w:val="default"/>
    <w:sig w:usb0="00000000" w:usb1="00000000" w:usb2="00000000" w:usb3="00000000" w:csb0="00040001" w:csb1="00000000"/>
  </w:font>
  <w:font w:name="BJERVY+Cambria">
    <w:altName w:val="Noto Sans CJK HK"/>
    <w:charset w:val="00"/>
    <w:family w:val="auto"/>
    <w:pitch w:val="default"/>
    <w:sig w:usb0="00000000" w:usb1="00000000" w:usb2="00000000" w:usb3="00000000" w:csb0="00040001" w:csb1="00000000"/>
  </w:font>
  <w:font w:name="BAZPQP+Calibri">
    <w:altName w:val="Noto Sans CJK HK"/>
    <w:charset w:val="00"/>
    <w:family w:val="swiss"/>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35580"/>
    </w:sdtPr>
    <w:sdtEndPr/>
    <w:sdtContent>
      <w:p w:rsidR="00EE1F67" w:rsidRDefault="00ED5F34">
        <w:pPr>
          <w:pStyle w:val="Footer"/>
          <w:jc w:val="center"/>
        </w:pPr>
        <w:r>
          <w:rPr>
            <w:noProof/>
            <w:lang w:val="en-IN" w:eastAsia="en-IN"/>
          </w:rPr>
          <mc:AlternateContent>
            <mc:Choice Requires="wps">
              <w:drawing>
                <wp:inline distT="0" distB="0" distL="0" distR="0">
                  <wp:extent cx="5943600" cy="45085"/>
                  <wp:effectExtent l="9525" t="9525" r="0"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shape id="AutoShape 1" o:spid="_x0000_s1026" o:spt="110" alt="Light horizontal" type="#_x0000_t110" style="flip:y;height:3.55pt;width:468pt;" fillcolor="#000000 [3229]" filled="t" stroked="f" coordsize="21600,21600" o:gfxdata="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KhIeMTUAAAAAwEAAA8A&#10;AAAAAAAAAQAgAAAAOAAAAGRycy9kb3ducmV2LnhtbFBLAQIUABQAAAAIAIdO4kByjRsDPgIAAIsE&#10;AAAOAAAAAAAAAAEAIAAAADkBAABkcnMvZTJvRG9jLnhtbFBLBQYAAAAABgAGAFkBAADpBQAAAAA=&#10;">
                  <v:fill type="pattern" on="t" color2="#FFFFFF" o:title="Light Horizontal" focussize="0,0" r:id="rId1"/>
                  <v:stroke on="f"/>
                  <v:imagedata o:title=""/>
                  <o:lock v:ext="edit" aspectratio="f"/>
                  <w10:wrap type="none"/>
                  <w10:anchorlock/>
                </v:shape>
              </w:pict>
            </mc:Fallback>
          </mc:AlternateContent>
        </w:r>
      </w:p>
      <w:p w:rsidR="00EE1F67" w:rsidRDefault="00ED5F34">
        <w:pPr>
          <w:pStyle w:val="Footer"/>
          <w:tabs>
            <w:tab w:val="clear" w:pos="4320"/>
            <w:tab w:val="clear" w:pos="8640"/>
            <w:tab w:val="center" w:pos="8647"/>
            <w:tab w:val="right" w:pos="9600"/>
          </w:tabs>
          <w:rPr>
            <w:b/>
            <w:sz w:val="22"/>
            <w:szCs w:val="24"/>
          </w:rPr>
        </w:pPr>
        <w:r>
          <w:rPr>
            <w:bCs/>
            <w:sz w:val="22"/>
            <w:szCs w:val="24"/>
          </w:rPr>
          <w:t xml:space="preserve">Consumer Behaviour, </w:t>
        </w:r>
        <w:r>
          <w:rPr>
            <w:bCs/>
            <w:sz w:val="22"/>
            <w:szCs w:val="24"/>
            <w:lang/>
          </w:rPr>
          <w:t>MBA Sem III &amp; IMBA Sem VII, 2023</w:t>
        </w:r>
        <w:r>
          <w:rPr>
            <w:sz w:val="22"/>
            <w:szCs w:val="24"/>
          </w:rPr>
          <w:tab/>
        </w:r>
        <w:sdt>
          <w:sdtPr>
            <w:rPr>
              <w:b/>
              <w:sz w:val="22"/>
              <w:szCs w:val="24"/>
            </w:rPr>
            <w:id w:val="88535549"/>
          </w:sdtPr>
          <w:sdtEndPr/>
          <w:sdtContent>
            <w:sdt>
              <w:sdtPr>
                <w:rPr>
                  <w:b/>
                  <w:sz w:val="22"/>
                  <w:szCs w:val="24"/>
                </w:rPr>
                <w:id w:val="565050523"/>
              </w:sdtPr>
              <w:sdtEndPr/>
              <w:sdtContent>
                <w:r>
                  <w:rPr>
                    <w:b/>
                    <w:sz w:val="22"/>
                    <w:szCs w:val="24"/>
                  </w:rPr>
                  <w:t xml:space="preserve">Page </w:t>
                </w:r>
                <w:r>
                  <w:rPr>
                    <w:b/>
                    <w:sz w:val="22"/>
                    <w:szCs w:val="24"/>
                  </w:rPr>
                  <w:fldChar w:fldCharType="begin"/>
                </w:r>
                <w:r>
                  <w:rPr>
                    <w:b/>
                    <w:sz w:val="22"/>
                    <w:szCs w:val="24"/>
                  </w:rPr>
                  <w:instrText xml:space="preserve"> PAGE </w:instrText>
                </w:r>
                <w:r>
                  <w:rPr>
                    <w:b/>
                    <w:sz w:val="22"/>
                    <w:szCs w:val="24"/>
                  </w:rPr>
                  <w:fldChar w:fldCharType="separate"/>
                </w:r>
                <w:r w:rsidR="00490117">
                  <w:rPr>
                    <w:b/>
                    <w:noProof/>
                    <w:sz w:val="22"/>
                    <w:szCs w:val="24"/>
                  </w:rPr>
                  <w:t>1</w:t>
                </w:r>
                <w:r>
                  <w:rPr>
                    <w:b/>
                    <w:sz w:val="22"/>
                    <w:szCs w:val="24"/>
                  </w:rPr>
                  <w:fldChar w:fldCharType="end"/>
                </w:r>
                <w:r>
                  <w:rPr>
                    <w:b/>
                    <w:sz w:val="22"/>
                    <w:szCs w:val="24"/>
                  </w:rPr>
                  <w:t xml:space="preserve"> of </w:t>
                </w:r>
                <w:r>
                  <w:rPr>
                    <w:b/>
                    <w:sz w:val="22"/>
                    <w:szCs w:val="24"/>
                  </w:rPr>
                  <w:fldChar w:fldCharType="begin"/>
                </w:r>
                <w:r>
                  <w:rPr>
                    <w:b/>
                    <w:sz w:val="22"/>
                    <w:szCs w:val="24"/>
                  </w:rPr>
                  <w:instrText xml:space="preserve"> NUMPAGES  </w:instrText>
                </w:r>
                <w:r>
                  <w:rPr>
                    <w:b/>
                    <w:sz w:val="22"/>
                    <w:szCs w:val="24"/>
                  </w:rPr>
                  <w:fldChar w:fldCharType="separate"/>
                </w:r>
                <w:r w:rsidR="00490117">
                  <w:rPr>
                    <w:b/>
                    <w:noProof/>
                    <w:sz w:val="22"/>
                    <w:szCs w:val="24"/>
                  </w:rPr>
                  <w:t>9</w:t>
                </w:r>
                <w:r>
                  <w:rPr>
                    <w:b/>
                    <w:sz w:val="22"/>
                    <w:szCs w:val="24"/>
                  </w:rPr>
                  <w:fldChar w:fldCharType="end"/>
                </w:r>
              </w:sdtContent>
            </w:sdt>
          </w:sdtContent>
        </w:sdt>
      </w:p>
    </w:sdtContent>
  </w:sdt>
  <w:p w:rsidR="00EE1F67" w:rsidRDefault="00EE1F67">
    <w:pPr>
      <w:pStyle w:val="Footer"/>
      <w:rPr>
        <w:sz w:val="22"/>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F34" w:rsidRDefault="00ED5F34">
      <w:pPr>
        <w:spacing w:line="240" w:lineRule="auto"/>
      </w:pPr>
      <w:r>
        <w:separator/>
      </w:r>
    </w:p>
  </w:footnote>
  <w:footnote w:type="continuationSeparator" w:id="0">
    <w:p w:rsidR="00ED5F34" w:rsidRDefault="00ED5F3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F67" w:rsidRDefault="00ED5F34">
    <w:pPr>
      <w:pStyle w:val="Header"/>
      <w:jc w:val="right"/>
    </w:pPr>
    <w:r>
      <w:rPr>
        <w:noProof/>
        <w:lang w:val="en-IN" w:eastAsia="en-IN"/>
      </w:rPr>
      <w:drawing>
        <wp:inline distT="0" distB="0" distL="0" distR="0">
          <wp:extent cx="1457325" cy="430530"/>
          <wp:effectExtent l="0" t="0" r="0" b="7620"/>
          <wp:docPr id="6" name="Picture 6" descr="Image result for indu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indus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57325" cy="43078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30ED8"/>
    <w:multiLevelType w:val="multilevel"/>
    <w:tmpl w:val="0DD30ED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A5258EA"/>
    <w:multiLevelType w:val="multilevel"/>
    <w:tmpl w:val="2A5258E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A8A305C"/>
    <w:multiLevelType w:val="multilevel"/>
    <w:tmpl w:val="2A8A30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48CB6AEA"/>
    <w:multiLevelType w:val="multilevel"/>
    <w:tmpl w:val="48CB6AE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AFC20F1"/>
    <w:multiLevelType w:val="singleLevel"/>
    <w:tmpl w:val="7AFC20F1"/>
    <w:lvl w:ilvl="0">
      <w:start w:val="1"/>
      <w:numFmt w:val="bullet"/>
      <w:lvlText w:val=""/>
      <w:lvlJc w:val="left"/>
      <w:pPr>
        <w:tabs>
          <w:tab w:val="left" w:pos="420"/>
        </w:tabs>
        <w:ind w:left="420" w:hanging="42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C58"/>
    <w:rsid w:val="E37B0811"/>
    <w:rsid w:val="EBB7378F"/>
    <w:rsid w:val="FFBE00DB"/>
    <w:rsid w:val="0000522B"/>
    <w:rsid w:val="000064F5"/>
    <w:rsid w:val="000073D7"/>
    <w:rsid w:val="000140C4"/>
    <w:rsid w:val="00020BC0"/>
    <w:rsid w:val="00022168"/>
    <w:rsid w:val="0002327B"/>
    <w:rsid w:val="00026A1B"/>
    <w:rsid w:val="00034011"/>
    <w:rsid w:val="0003496D"/>
    <w:rsid w:val="00035805"/>
    <w:rsid w:val="0004331A"/>
    <w:rsid w:val="00046AFF"/>
    <w:rsid w:val="0004775B"/>
    <w:rsid w:val="00047C06"/>
    <w:rsid w:val="00051870"/>
    <w:rsid w:val="000519DE"/>
    <w:rsid w:val="000558CE"/>
    <w:rsid w:val="000560F2"/>
    <w:rsid w:val="00060A06"/>
    <w:rsid w:val="00062D52"/>
    <w:rsid w:val="0007047D"/>
    <w:rsid w:val="000711F4"/>
    <w:rsid w:val="00072CBB"/>
    <w:rsid w:val="000A19F0"/>
    <w:rsid w:val="000A215A"/>
    <w:rsid w:val="000A21EE"/>
    <w:rsid w:val="000B4BAF"/>
    <w:rsid w:val="000C1C70"/>
    <w:rsid w:val="000C2456"/>
    <w:rsid w:val="000E2A07"/>
    <w:rsid w:val="000E5383"/>
    <w:rsid w:val="000E61B5"/>
    <w:rsid w:val="000F07E9"/>
    <w:rsid w:val="000F0B18"/>
    <w:rsid w:val="000F7DBA"/>
    <w:rsid w:val="00101CD9"/>
    <w:rsid w:val="001027D6"/>
    <w:rsid w:val="0010384E"/>
    <w:rsid w:val="00107DB3"/>
    <w:rsid w:val="00115134"/>
    <w:rsid w:val="001162A0"/>
    <w:rsid w:val="00116B70"/>
    <w:rsid w:val="001200C6"/>
    <w:rsid w:val="0012243A"/>
    <w:rsid w:val="00123D78"/>
    <w:rsid w:val="00127643"/>
    <w:rsid w:val="00130EEC"/>
    <w:rsid w:val="001334BA"/>
    <w:rsid w:val="00134B5D"/>
    <w:rsid w:val="001427D9"/>
    <w:rsid w:val="00144653"/>
    <w:rsid w:val="00144ABD"/>
    <w:rsid w:val="00145370"/>
    <w:rsid w:val="00145CCC"/>
    <w:rsid w:val="00146923"/>
    <w:rsid w:val="00151CAE"/>
    <w:rsid w:val="001536E7"/>
    <w:rsid w:val="00167C25"/>
    <w:rsid w:val="001712BC"/>
    <w:rsid w:val="00171767"/>
    <w:rsid w:val="00174A05"/>
    <w:rsid w:val="00176C06"/>
    <w:rsid w:val="0018266C"/>
    <w:rsid w:val="001909AC"/>
    <w:rsid w:val="001A10A4"/>
    <w:rsid w:val="001A191B"/>
    <w:rsid w:val="001A488D"/>
    <w:rsid w:val="001A6D36"/>
    <w:rsid w:val="001B009C"/>
    <w:rsid w:val="001C2652"/>
    <w:rsid w:val="001C28F2"/>
    <w:rsid w:val="001C3973"/>
    <w:rsid w:val="001C3F6F"/>
    <w:rsid w:val="001C7810"/>
    <w:rsid w:val="001D2E98"/>
    <w:rsid w:val="001D36B2"/>
    <w:rsid w:val="001D3B58"/>
    <w:rsid w:val="001E2330"/>
    <w:rsid w:val="001E7B13"/>
    <w:rsid w:val="001F7A52"/>
    <w:rsid w:val="001F7B6B"/>
    <w:rsid w:val="00204B16"/>
    <w:rsid w:val="002050EA"/>
    <w:rsid w:val="00205DEF"/>
    <w:rsid w:val="00205F79"/>
    <w:rsid w:val="002112C8"/>
    <w:rsid w:val="00216DD3"/>
    <w:rsid w:val="002226A2"/>
    <w:rsid w:val="0022317B"/>
    <w:rsid w:val="002276A6"/>
    <w:rsid w:val="002349F9"/>
    <w:rsid w:val="002520FE"/>
    <w:rsid w:val="002526A3"/>
    <w:rsid w:val="00272DC0"/>
    <w:rsid w:val="002746DE"/>
    <w:rsid w:val="002759E8"/>
    <w:rsid w:val="00284759"/>
    <w:rsid w:val="002855FD"/>
    <w:rsid w:val="00285B01"/>
    <w:rsid w:val="00287D90"/>
    <w:rsid w:val="00292EE9"/>
    <w:rsid w:val="00296918"/>
    <w:rsid w:val="002A4BED"/>
    <w:rsid w:val="002A7984"/>
    <w:rsid w:val="002B42B7"/>
    <w:rsid w:val="002B5667"/>
    <w:rsid w:val="002C5374"/>
    <w:rsid w:val="002D0DDE"/>
    <w:rsid w:val="002D4291"/>
    <w:rsid w:val="002D7BA4"/>
    <w:rsid w:val="002E154D"/>
    <w:rsid w:val="002E71CE"/>
    <w:rsid w:val="002F000F"/>
    <w:rsid w:val="002F02A1"/>
    <w:rsid w:val="002F329D"/>
    <w:rsid w:val="002F4B82"/>
    <w:rsid w:val="00300689"/>
    <w:rsid w:val="00301617"/>
    <w:rsid w:val="00301F8A"/>
    <w:rsid w:val="003052DF"/>
    <w:rsid w:val="0031136F"/>
    <w:rsid w:val="00311F67"/>
    <w:rsid w:val="00321DCD"/>
    <w:rsid w:val="003338EC"/>
    <w:rsid w:val="00333F23"/>
    <w:rsid w:val="003374A1"/>
    <w:rsid w:val="00337886"/>
    <w:rsid w:val="0034329A"/>
    <w:rsid w:val="00350CF6"/>
    <w:rsid w:val="0035382F"/>
    <w:rsid w:val="00355654"/>
    <w:rsid w:val="003576E5"/>
    <w:rsid w:val="00366765"/>
    <w:rsid w:val="00370AE6"/>
    <w:rsid w:val="003718D3"/>
    <w:rsid w:val="003755FB"/>
    <w:rsid w:val="00382478"/>
    <w:rsid w:val="00391FA8"/>
    <w:rsid w:val="00392E0B"/>
    <w:rsid w:val="0039332E"/>
    <w:rsid w:val="003A68F3"/>
    <w:rsid w:val="003A69D1"/>
    <w:rsid w:val="003B1B9C"/>
    <w:rsid w:val="003B1F2D"/>
    <w:rsid w:val="003B4C20"/>
    <w:rsid w:val="003D2508"/>
    <w:rsid w:val="003D5317"/>
    <w:rsid w:val="003D5832"/>
    <w:rsid w:val="003D6CBF"/>
    <w:rsid w:val="003E2E3E"/>
    <w:rsid w:val="003E32DB"/>
    <w:rsid w:val="003E4553"/>
    <w:rsid w:val="003E4627"/>
    <w:rsid w:val="003E73A4"/>
    <w:rsid w:val="003F49AA"/>
    <w:rsid w:val="003F59D9"/>
    <w:rsid w:val="003F61D3"/>
    <w:rsid w:val="00402C5C"/>
    <w:rsid w:val="00413811"/>
    <w:rsid w:val="00425B81"/>
    <w:rsid w:val="004328C3"/>
    <w:rsid w:val="00432A37"/>
    <w:rsid w:val="00446341"/>
    <w:rsid w:val="00455966"/>
    <w:rsid w:val="00463603"/>
    <w:rsid w:val="004653F9"/>
    <w:rsid w:val="00467C3F"/>
    <w:rsid w:val="0047125B"/>
    <w:rsid w:val="004722B6"/>
    <w:rsid w:val="004729CF"/>
    <w:rsid w:val="00486432"/>
    <w:rsid w:val="00490117"/>
    <w:rsid w:val="004A1137"/>
    <w:rsid w:val="004A3689"/>
    <w:rsid w:val="004A4183"/>
    <w:rsid w:val="004A7A82"/>
    <w:rsid w:val="004C151F"/>
    <w:rsid w:val="004C1524"/>
    <w:rsid w:val="004C3F89"/>
    <w:rsid w:val="004C40AF"/>
    <w:rsid w:val="004C42FE"/>
    <w:rsid w:val="004C4B79"/>
    <w:rsid w:val="004D6431"/>
    <w:rsid w:val="004E48E4"/>
    <w:rsid w:val="004F0AE4"/>
    <w:rsid w:val="004F1ABF"/>
    <w:rsid w:val="0050018E"/>
    <w:rsid w:val="005078A1"/>
    <w:rsid w:val="00516D91"/>
    <w:rsid w:val="0052526E"/>
    <w:rsid w:val="00530A77"/>
    <w:rsid w:val="00530AF8"/>
    <w:rsid w:val="00531175"/>
    <w:rsid w:val="00532D2F"/>
    <w:rsid w:val="00533F6B"/>
    <w:rsid w:val="00535FBE"/>
    <w:rsid w:val="005523F6"/>
    <w:rsid w:val="00552F5A"/>
    <w:rsid w:val="005534C0"/>
    <w:rsid w:val="00566C7B"/>
    <w:rsid w:val="0058143C"/>
    <w:rsid w:val="005956B5"/>
    <w:rsid w:val="00596E24"/>
    <w:rsid w:val="005A331F"/>
    <w:rsid w:val="005A33B5"/>
    <w:rsid w:val="005A3F14"/>
    <w:rsid w:val="005A6588"/>
    <w:rsid w:val="005A769C"/>
    <w:rsid w:val="005B16D3"/>
    <w:rsid w:val="005B3EB4"/>
    <w:rsid w:val="005B5727"/>
    <w:rsid w:val="005C1785"/>
    <w:rsid w:val="005C191B"/>
    <w:rsid w:val="005C63E6"/>
    <w:rsid w:val="005D5CD6"/>
    <w:rsid w:val="005E4324"/>
    <w:rsid w:val="005E5169"/>
    <w:rsid w:val="005F1070"/>
    <w:rsid w:val="005F7A5F"/>
    <w:rsid w:val="00600B70"/>
    <w:rsid w:val="00601086"/>
    <w:rsid w:val="0060143D"/>
    <w:rsid w:val="00612536"/>
    <w:rsid w:val="00613BA8"/>
    <w:rsid w:val="00613D73"/>
    <w:rsid w:val="00621F8D"/>
    <w:rsid w:val="00626C7B"/>
    <w:rsid w:val="00632128"/>
    <w:rsid w:val="00633365"/>
    <w:rsid w:val="006353D0"/>
    <w:rsid w:val="00642655"/>
    <w:rsid w:val="0064358A"/>
    <w:rsid w:val="00643D17"/>
    <w:rsid w:val="006478FF"/>
    <w:rsid w:val="00652EAF"/>
    <w:rsid w:val="006540D4"/>
    <w:rsid w:val="00656635"/>
    <w:rsid w:val="00666518"/>
    <w:rsid w:val="00666D32"/>
    <w:rsid w:val="00667972"/>
    <w:rsid w:val="00670770"/>
    <w:rsid w:val="006752F0"/>
    <w:rsid w:val="00675812"/>
    <w:rsid w:val="00675CBF"/>
    <w:rsid w:val="00677959"/>
    <w:rsid w:val="00683009"/>
    <w:rsid w:val="006841DE"/>
    <w:rsid w:val="00686CDF"/>
    <w:rsid w:val="00692808"/>
    <w:rsid w:val="00693DD3"/>
    <w:rsid w:val="00697B26"/>
    <w:rsid w:val="006A00C4"/>
    <w:rsid w:val="006A2043"/>
    <w:rsid w:val="006B51A9"/>
    <w:rsid w:val="006B54AC"/>
    <w:rsid w:val="006C3624"/>
    <w:rsid w:val="006C6097"/>
    <w:rsid w:val="006C6103"/>
    <w:rsid w:val="006E0732"/>
    <w:rsid w:val="006E4903"/>
    <w:rsid w:val="0070025A"/>
    <w:rsid w:val="00701ACC"/>
    <w:rsid w:val="00703C51"/>
    <w:rsid w:val="00706234"/>
    <w:rsid w:val="00707E2C"/>
    <w:rsid w:val="0071099B"/>
    <w:rsid w:val="00711163"/>
    <w:rsid w:val="007129E3"/>
    <w:rsid w:val="007327E8"/>
    <w:rsid w:val="00732FA8"/>
    <w:rsid w:val="007360C4"/>
    <w:rsid w:val="007470A6"/>
    <w:rsid w:val="00751DCF"/>
    <w:rsid w:val="0075525E"/>
    <w:rsid w:val="007579D3"/>
    <w:rsid w:val="0076050B"/>
    <w:rsid w:val="007619E9"/>
    <w:rsid w:val="00763418"/>
    <w:rsid w:val="00764D06"/>
    <w:rsid w:val="00765FE3"/>
    <w:rsid w:val="007700B7"/>
    <w:rsid w:val="0077057F"/>
    <w:rsid w:val="0077295D"/>
    <w:rsid w:val="00775FFA"/>
    <w:rsid w:val="00776E48"/>
    <w:rsid w:val="007773D7"/>
    <w:rsid w:val="00780330"/>
    <w:rsid w:val="00781A6C"/>
    <w:rsid w:val="00791993"/>
    <w:rsid w:val="00791FA8"/>
    <w:rsid w:val="00796A9B"/>
    <w:rsid w:val="007A01B2"/>
    <w:rsid w:val="007A0642"/>
    <w:rsid w:val="007A186E"/>
    <w:rsid w:val="007A65F6"/>
    <w:rsid w:val="007B7EF4"/>
    <w:rsid w:val="007C2843"/>
    <w:rsid w:val="007C4D2A"/>
    <w:rsid w:val="007C619B"/>
    <w:rsid w:val="007C6CA7"/>
    <w:rsid w:val="007C7A17"/>
    <w:rsid w:val="007E12EC"/>
    <w:rsid w:val="007E255D"/>
    <w:rsid w:val="007E3A8D"/>
    <w:rsid w:val="007E68BD"/>
    <w:rsid w:val="007F4F16"/>
    <w:rsid w:val="007F5189"/>
    <w:rsid w:val="007F7548"/>
    <w:rsid w:val="00805353"/>
    <w:rsid w:val="00805493"/>
    <w:rsid w:val="00810B7A"/>
    <w:rsid w:val="00817EAF"/>
    <w:rsid w:val="00824171"/>
    <w:rsid w:val="00826359"/>
    <w:rsid w:val="00826776"/>
    <w:rsid w:val="00834071"/>
    <w:rsid w:val="00844384"/>
    <w:rsid w:val="008500D7"/>
    <w:rsid w:val="008508B9"/>
    <w:rsid w:val="00857001"/>
    <w:rsid w:val="00857581"/>
    <w:rsid w:val="00860CD0"/>
    <w:rsid w:val="0086255B"/>
    <w:rsid w:val="00863429"/>
    <w:rsid w:val="008669A5"/>
    <w:rsid w:val="00867F6F"/>
    <w:rsid w:val="00870687"/>
    <w:rsid w:val="00871E40"/>
    <w:rsid w:val="00886B70"/>
    <w:rsid w:val="00886BF5"/>
    <w:rsid w:val="008925AC"/>
    <w:rsid w:val="00897C06"/>
    <w:rsid w:val="008A3DC1"/>
    <w:rsid w:val="008B5684"/>
    <w:rsid w:val="008B5A64"/>
    <w:rsid w:val="008B7DD7"/>
    <w:rsid w:val="008C63AF"/>
    <w:rsid w:val="008C64D4"/>
    <w:rsid w:val="008D52FF"/>
    <w:rsid w:val="008F0229"/>
    <w:rsid w:val="008F381F"/>
    <w:rsid w:val="008F592F"/>
    <w:rsid w:val="00900BEE"/>
    <w:rsid w:val="0090454F"/>
    <w:rsid w:val="00907509"/>
    <w:rsid w:val="00911629"/>
    <w:rsid w:val="009168B3"/>
    <w:rsid w:val="00920BF9"/>
    <w:rsid w:val="0092732E"/>
    <w:rsid w:val="00930AD5"/>
    <w:rsid w:val="00934A2F"/>
    <w:rsid w:val="009418A1"/>
    <w:rsid w:val="00950576"/>
    <w:rsid w:val="00961C64"/>
    <w:rsid w:val="00970846"/>
    <w:rsid w:val="0097104A"/>
    <w:rsid w:val="009815F8"/>
    <w:rsid w:val="00983DDD"/>
    <w:rsid w:val="00983E88"/>
    <w:rsid w:val="009858B7"/>
    <w:rsid w:val="00986382"/>
    <w:rsid w:val="00987A4A"/>
    <w:rsid w:val="009906B2"/>
    <w:rsid w:val="00991B60"/>
    <w:rsid w:val="00995974"/>
    <w:rsid w:val="0099608E"/>
    <w:rsid w:val="009979A8"/>
    <w:rsid w:val="009A0048"/>
    <w:rsid w:val="009A20F7"/>
    <w:rsid w:val="009A34E3"/>
    <w:rsid w:val="009A6679"/>
    <w:rsid w:val="009B1F48"/>
    <w:rsid w:val="009B3EB4"/>
    <w:rsid w:val="009C0916"/>
    <w:rsid w:val="009C18EA"/>
    <w:rsid w:val="009C61F7"/>
    <w:rsid w:val="009D0012"/>
    <w:rsid w:val="009D3E7E"/>
    <w:rsid w:val="009D52CA"/>
    <w:rsid w:val="009D5319"/>
    <w:rsid w:val="009E1B72"/>
    <w:rsid w:val="009E28C1"/>
    <w:rsid w:val="009E2B0F"/>
    <w:rsid w:val="009F136E"/>
    <w:rsid w:val="009F33D0"/>
    <w:rsid w:val="00A037F7"/>
    <w:rsid w:val="00A11684"/>
    <w:rsid w:val="00A121DD"/>
    <w:rsid w:val="00A12595"/>
    <w:rsid w:val="00A14790"/>
    <w:rsid w:val="00A1533B"/>
    <w:rsid w:val="00A2629F"/>
    <w:rsid w:val="00A31F70"/>
    <w:rsid w:val="00A42A97"/>
    <w:rsid w:val="00A42B12"/>
    <w:rsid w:val="00A461B5"/>
    <w:rsid w:val="00A46FB8"/>
    <w:rsid w:val="00A50C18"/>
    <w:rsid w:val="00A61B45"/>
    <w:rsid w:val="00A662AA"/>
    <w:rsid w:val="00A67078"/>
    <w:rsid w:val="00A72F20"/>
    <w:rsid w:val="00A803E1"/>
    <w:rsid w:val="00A84F0E"/>
    <w:rsid w:val="00A86FC7"/>
    <w:rsid w:val="00A8722A"/>
    <w:rsid w:val="00A96027"/>
    <w:rsid w:val="00AA0F9E"/>
    <w:rsid w:val="00AB62B3"/>
    <w:rsid w:val="00AC3C57"/>
    <w:rsid w:val="00AD280C"/>
    <w:rsid w:val="00AD493D"/>
    <w:rsid w:val="00AE1519"/>
    <w:rsid w:val="00AF0A7C"/>
    <w:rsid w:val="00B02682"/>
    <w:rsid w:val="00B050FA"/>
    <w:rsid w:val="00B21EE1"/>
    <w:rsid w:val="00B2526E"/>
    <w:rsid w:val="00B31B37"/>
    <w:rsid w:val="00B3484B"/>
    <w:rsid w:val="00B35FE0"/>
    <w:rsid w:val="00B36045"/>
    <w:rsid w:val="00B428EE"/>
    <w:rsid w:val="00B45612"/>
    <w:rsid w:val="00B60B81"/>
    <w:rsid w:val="00B6510E"/>
    <w:rsid w:val="00B715DF"/>
    <w:rsid w:val="00B72357"/>
    <w:rsid w:val="00B73C58"/>
    <w:rsid w:val="00B777EF"/>
    <w:rsid w:val="00B83DBA"/>
    <w:rsid w:val="00B86928"/>
    <w:rsid w:val="00B92171"/>
    <w:rsid w:val="00B951FE"/>
    <w:rsid w:val="00B96451"/>
    <w:rsid w:val="00B97A61"/>
    <w:rsid w:val="00BA416B"/>
    <w:rsid w:val="00BB244E"/>
    <w:rsid w:val="00BB4F65"/>
    <w:rsid w:val="00BB599B"/>
    <w:rsid w:val="00BB6AC8"/>
    <w:rsid w:val="00BB7FCB"/>
    <w:rsid w:val="00BC3792"/>
    <w:rsid w:val="00BD78FA"/>
    <w:rsid w:val="00BE0F3E"/>
    <w:rsid w:val="00BE22B4"/>
    <w:rsid w:val="00BF3C48"/>
    <w:rsid w:val="00BF5161"/>
    <w:rsid w:val="00C00A95"/>
    <w:rsid w:val="00C01418"/>
    <w:rsid w:val="00C0431E"/>
    <w:rsid w:val="00C064DB"/>
    <w:rsid w:val="00C067A7"/>
    <w:rsid w:val="00C07877"/>
    <w:rsid w:val="00C10612"/>
    <w:rsid w:val="00C11B70"/>
    <w:rsid w:val="00C15AF5"/>
    <w:rsid w:val="00C15B1A"/>
    <w:rsid w:val="00C169E6"/>
    <w:rsid w:val="00C24849"/>
    <w:rsid w:val="00C52C60"/>
    <w:rsid w:val="00C539D1"/>
    <w:rsid w:val="00C5722D"/>
    <w:rsid w:val="00C60EEB"/>
    <w:rsid w:val="00C648DD"/>
    <w:rsid w:val="00C70769"/>
    <w:rsid w:val="00C8050E"/>
    <w:rsid w:val="00C8166E"/>
    <w:rsid w:val="00C82C6A"/>
    <w:rsid w:val="00C846FB"/>
    <w:rsid w:val="00C85649"/>
    <w:rsid w:val="00C856D3"/>
    <w:rsid w:val="00C861F0"/>
    <w:rsid w:val="00C86F34"/>
    <w:rsid w:val="00C97587"/>
    <w:rsid w:val="00CA55E2"/>
    <w:rsid w:val="00CB43CD"/>
    <w:rsid w:val="00CB7A2C"/>
    <w:rsid w:val="00CC0F95"/>
    <w:rsid w:val="00CC210E"/>
    <w:rsid w:val="00CD08F6"/>
    <w:rsid w:val="00CD4BDE"/>
    <w:rsid w:val="00CD6997"/>
    <w:rsid w:val="00CE23D2"/>
    <w:rsid w:val="00CF0848"/>
    <w:rsid w:val="00CF1AD8"/>
    <w:rsid w:val="00CF4019"/>
    <w:rsid w:val="00D05A36"/>
    <w:rsid w:val="00D123F1"/>
    <w:rsid w:val="00D14C07"/>
    <w:rsid w:val="00D16A96"/>
    <w:rsid w:val="00D17D13"/>
    <w:rsid w:val="00D2055B"/>
    <w:rsid w:val="00D23E26"/>
    <w:rsid w:val="00D23ECF"/>
    <w:rsid w:val="00D270DE"/>
    <w:rsid w:val="00D314CC"/>
    <w:rsid w:val="00D33ED9"/>
    <w:rsid w:val="00D370E0"/>
    <w:rsid w:val="00D43340"/>
    <w:rsid w:val="00D50BB9"/>
    <w:rsid w:val="00D50CB1"/>
    <w:rsid w:val="00D566B7"/>
    <w:rsid w:val="00D6010C"/>
    <w:rsid w:val="00D67249"/>
    <w:rsid w:val="00D714BE"/>
    <w:rsid w:val="00D76853"/>
    <w:rsid w:val="00D84091"/>
    <w:rsid w:val="00D85743"/>
    <w:rsid w:val="00D93077"/>
    <w:rsid w:val="00D943FD"/>
    <w:rsid w:val="00D9669D"/>
    <w:rsid w:val="00DA5322"/>
    <w:rsid w:val="00DA7EB5"/>
    <w:rsid w:val="00DB6113"/>
    <w:rsid w:val="00DC2E5E"/>
    <w:rsid w:val="00DC326E"/>
    <w:rsid w:val="00DC599C"/>
    <w:rsid w:val="00DD0B7E"/>
    <w:rsid w:val="00DE3B56"/>
    <w:rsid w:val="00DF03DA"/>
    <w:rsid w:val="00DF318D"/>
    <w:rsid w:val="00E00AB7"/>
    <w:rsid w:val="00E115B4"/>
    <w:rsid w:val="00E21CEC"/>
    <w:rsid w:val="00E26190"/>
    <w:rsid w:val="00E27930"/>
    <w:rsid w:val="00E33010"/>
    <w:rsid w:val="00E34D9E"/>
    <w:rsid w:val="00E36095"/>
    <w:rsid w:val="00E45B6E"/>
    <w:rsid w:val="00E53C38"/>
    <w:rsid w:val="00E609ED"/>
    <w:rsid w:val="00E61989"/>
    <w:rsid w:val="00E6285F"/>
    <w:rsid w:val="00E6787C"/>
    <w:rsid w:val="00E71A07"/>
    <w:rsid w:val="00E723FE"/>
    <w:rsid w:val="00E75352"/>
    <w:rsid w:val="00E76994"/>
    <w:rsid w:val="00E8347B"/>
    <w:rsid w:val="00E854B5"/>
    <w:rsid w:val="00E873AE"/>
    <w:rsid w:val="00E87524"/>
    <w:rsid w:val="00E96017"/>
    <w:rsid w:val="00EA367D"/>
    <w:rsid w:val="00EA7A32"/>
    <w:rsid w:val="00EB5941"/>
    <w:rsid w:val="00EC08F9"/>
    <w:rsid w:val="00EC2276"/>
    <w:rsid w:val="00ED3396"/>
    <w:rsid w:val="00ED4F88"/>
    <w:rsid w:val="00ED5F34"/>
    <w:rsid w:val="00ED6C05"/>
    <w:rsid w:val="00EE1F67"/>
    <w:rsid w:val="00EE2CA8"/>
    <w:rsid w:val="00EE5F6D"/>
    <w:rsid w:val="00EF46A0"/>
    <w:rsid w:val="00EF4E1F"/>
    <w:rsid w:val="00F012BB"/>
    <w:rsid w:val="00F0321C"/>
    <w:rsid w:val="00F06908"/>
    <w:rsid w:val="00F2068C"/>
    <w:rsid w:val="00F22E66"/>
    <w:rsid w:val="00F244B0"/>
    <w:rsid w:val="00F2757F"/>
    <w:rsid w:val="00F31DD1"/>
    <w:rsid w:val="00F339FE"/>
    <w:rsid w:val="00F365A2"/>
    <w:rsid w:val="00F4004D"/>
    <w:rsid w:val="00F424D6"/>
    <w:rsid w:val="00F45A43"/>
    <w:rsid w:val="00F52EF1"/>
    <w:rsid w:val="00F65F47"/>
    <w:rsid w:val="00F74E8A"/>
    <w:rsid w:val="00F76F2A"/>
    <w:rsid w:val="00F77172"/>
    <w:rsid w:val="00F848F1"/>
    <w:rsid w:val="00F854EB"/>
    <w:rsid w:val="00F947E1"/>
    <w:rsid w:val="00FB686A"/>
    <w:rsid w:val="00FB6C66"/>
    <w:rsid w:val="00FB7A54"/>
    <w:rsid w:val="00FC6718"/>
    <w:rsid w:val="00FC69C7"/>
    <w:rsid w:val="00FD34F5"/>
    <w:rsid w:val="00FE0B32"/>
    <w:rsid w:val="00FE5F3A"/>
    <w:rsid w:val="00FF0C98"/>
    <w:rsid w:val="00FF1181"/>
    <w:rsid w:val="00FF191F"/>
    <w:rsid w:val="00FF754B"/>
    <w:rsid w:val="1CE933B7"/>
    <w:rsid w:val="1FFDE96F"/>
    <w:rsid w:val="3CFF10AD"/>
    <w:rsid w:val="5F1D3F45"/>
    <w:rsid w:val="7EEFF1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semiHidden="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nhideWhenUsed="0" w:qFormat="1"/>
    <w:lsdException w:name="Body Text Indent"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semiHidden="0" w:unhideWhenUsed="0" w:qFormat="1"/>
    <w:lsdException w:name="Hyperlink" w:semiHidden="0" w:uiPriority="99" w:unhideWhenUsed="0" w:qFormat="1"/>
    <w:lsdException w:name="FollowedHyperlink" w:semiHidden="0" w:unhideWhenUsed="0" w:qFormat="1"/>
    <w:lsdException w:name="Strong" w:semiHidden="0" w:uiPriority="22"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HTML Preformatted"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qFormat/>
    <w:pPr>
      <w:ind w:left="360"/>
      <w:outlineLvl w:val="2"/>
    </w:pPr>
    <w:rPr>
      <w:rFonts w:ascii="Arial" w:hAnsi="Arial"/>
      <w:b/>
      <w:szCs w:val="20"/>
    </w:rPr>
  </w:style>
  <w:style w:type="paragraph" w:styleId="Heading4">
    <w:name w:val="heading 4"/>
    <w:basedOn w:val="Normal"/>
    <w:next w:val="Normal"/>
    <w:qFormat/>
    <w:pPr>
      <w:keepNext/>
      <w:spacing w:before="240" w:after="60"/>
      <w:outlineLvl w:val="3"/>
    </w:pPr>
    <w:rPr>
      <w:b/>
      <w:bCs/>
      <w:sz w:val="28"/>
      <w:szCs w:val="28"/>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qFormat/>
    <w:pPr>
      <w:spacing w:after="120"/>
    </w:pPr>
  </w:style>
  <w:style w:type="paragraph" w:styleId="BodyText3">
    <w:name w:val="Body Text 3"/>
    <w:basedOn w:val="Normal"/>
    <w:qFormat/>
    <w:pPr>
      <w:jc w:val="both"/>
    </w:pPr>
    <w:rPr>
      <w:szCs w:val="20"/>
      <w:lang w:val="en-AU"/>
    </w:rPr>
  </w:style>
  <w:style w:type="paragraph" w:styleId="BodyTextIndent">
    <w:name w:val="Body Text Indent"/>
    <w:basedOn w:val="Normal"/>
    <w:qFormat/>
    <w:pPr>
      <w:spacing w:after="120"/>
      <w:ind w:left="283"/>
    </w:pPr>
  </w:style>
  <w:style w:type="paragraph" w:styleId="Caption">
    <w:name w:val="caption"/>
    <w:basedOn w:val="Normal"/>
    <w:next w:val="Normal"/>
    <w:unhideWhenUsed/>
    <w:qFormat/>
    <w:rPr>
      <w:b/>
      <w:bCs/>
      <w:color w:val="4F81BD" w:themeColor="accent1"/>
      <w:sz w:val="18"/>
      <w:szCs w:val="18"/>
    </w:rPr>
  </w:style>
  <w:style w:type="character" w:styleId="FollowedHyperlink">
    <w:name w:val="FollowedHyperlink"/>
    <w:basedOn w:val="DefaultParagraphFont"/>
    <w:qFormat/>
    <w:rPr>
      <w:color w:val="800080"/>
      <w:u w:val="single"/>
    </w:rPr>
  </w:style>
  <w:style w:type="paragraph" w:styleId="Footer">
    <w:name w:val="footer"/>
    <w:basedOn w:val="Normal"/>
    <w:link w:val="FooterChar"/>
    <w:uiPriority w:val="99"/>
    <w:qFormat/>
    <w:pPr>
      <w:tabs>
        <w:tab w:val="center" w:pos="4320"/>
        <w:tab w:val="right" w:pos="8640"/>
      </w:tabs>
    </w:pPr>
    <w:rPr>
      <w:rFonts w:ascii="Arial" w:hAnsi="Arial"/>
      <w:szCs w:val="20"/>
    </w:rPr>
  </w:style>
  <w:style w:type="paragraph" w:styleId="Header">
    <w:name w:val="header"/>
    <w:basedOn w:val="Normal"/>
    <w:qFormat/>
    <w:pPr>
      <w:tabs>
        <w:tab w:val="center" w:pos="4320"/>
        <w:tab w:val="right" w:pos="8640"/>
      </w:tabs>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character" w:styleId="Hyperlink">
    <w:name w:val="Hyperlink"/>
    <w:basedOn w:val="DefaultParagraphFont"/>
    <w:uiPriority w:val="99"/>
    <w:qFormat/>
    <w:rPr>
      <w:color w:val="0000FF"/>
      <w:u w:val="single"/>
    </w:rPr>
  </w:style>
  <w:style w:type="paragraph" w:styleId="PlainText">
    <w:name w:val="Plain Text"/>
    <w:basedOn w:val="Normal"/>
    <w:qFormat/>
    <w:rPr>
      <w:rFonts w:ascii="Courier New" w:hAnsi="Courier New"/>
      <w:sz w:val="20"/>
      <w:szCs w:val="20"/>
      <w:lang w:val="en-AU"/>
    </w:rPr>
  </w:style>
  <w:style w:type="character" w:styleId="Strong">
    <w:name w:val="Strong"/>
    <w:basedOn w:val="DefaultParagraphFont"/>
    <w:uiPriority w:val="22"/>
    <w:qFormat/>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color w:val="95B3D7" w:themeColor="accent1" w:themeTint="99"/>
      </w:rPr>
      <w:tblPr/>
      <w:tcPr>
        <w:shd w:val="clear" w:color="auto" w:fill="0F243E" w:themeFill="text2" w:themeFillShade="80"/>
      </w:tcPr>
    </w:tblStylePr>
    <w:tblStylePr w:type="band1Horz">
      <w:tblPr/>
      <w:tcPr>
        <w:shd w:val="clear" w:color="auto" w:fill="C6D9F1" w:themeFill="text2" w:themeFillTint="33"/>
      </w:tcPr>
    </w:tblStylePr>
  </w:style>
  <w:style w:type="paragraph" w:customStyle="1" w:styleId="Normal1">
    <w:name w:val="Normal 1"/>
    <w:basedOn w:val="Normal"/>
    <w:qFormat/>
    <w:pPr>
      <w:jc w:val="both"/>
    </w:pPr>
    <w:rPr>
      <w:rFonts w:ascii="Times" w:hAnsi="Times"/>
      <w:szCs w:val="20"/>
      <w:lang w:val="en-GB"/>
    </w:rPr>
  </w:style>
  <w:style w:type="character" w:customStyle="1" w:styleId="Heading1Char">
    <w:name w:val="Heading 1 Char"/>
    <w:basedOn w:val="DefaultParagraphFont"/>
    <w:link w:val="Heading1"/>
    <w:qFormat/>
    <w:rPr>
      <w:rFonts w:asciiTheme="majorHAnsi" w:eastAsiaTheme="majorEastAsia" w:hAnsiTheme="majorHAnsi" w:cstheme="majorBidi"/>
      <w:b/>
      <w:bCs/>
      <w:color w:val="365F91" w:themeColor="accent1" w:themeShade="BF"/>
      <w:sz w:val="28"/>
      <w:szCs w:val="28"/>
      <w:lang w:val="en-US" w:eastAsia="en-US"/>
    </w:rPr>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qFormat/>
    <w:rPr>
      <w:rFonts w:ascii="Arial" w:hAnsi="Arial"/>
      <w:sz w:val="24"/>
      <w:lang w:val="en-US" w:eastAsia="en-US"/>
    </w:rPr>
  </w:style>
  <w:style w:type="character" w:customStyle="1" w:styleId="apple-style-span">
    <w:name w:val="apple-style-span"/>
    <w:basedOn w:val="DefaultParagraphFont"/>
    <w:qFormat/>
  </w:style>
  <w:style w:type="character" w:customStyle="1" w:styleId="apple-converted-space">
    <w:name w:val="apple-converted-space"/>
    <w:basedOn w:val="DefaultParagraphFont"/>
    <w:qFormat/>
  </w:style>
  <w:style w:type="character" w:customStyle="1" w:styleId="Heading8Char">
    <w:name w:val="Heading 8 Char"/>
    <w:basedOn w:val="DefaultParagraphFont"/>
    <w:link w:val="Heading8"/>
    <w:semiHidden/>
    <w:qFormat/>
    <w:rPr>
      <w:rFonts w:asciiTheme="majorHAnsi" w:eastAsiaTheme="majorEastAsia" w:hAnsiTheme="majorHAnsi" w:cstheme="majorBidi"/>
      <w:color w:val="404040" w:themeColor="text1" w:themeTint="BF"/>
      <w:lang w:val="en-US" w:eastAsia="en-US"/>
    </w:rPr>
  </w:style>
  <w:style w:type="paragraph" w:styleId="NoSpacing">
    <w:name w:val="No Spacing"/>
    <w:uiPriority w:val="1"/>
    <w:qFormat/>
    <w:rPr>
      <w:rFonts w:asciiTheme="minorHAnsi" w:eastAsiaTheme="minorHAnsi" w:hAnsiTheme="minorHAnsi" w:cstheme="minorBidi"/>
      <w:sz w:val="22"/>
      <w:szCs w:val="22"/>
      <w:lang w:val="en-US" w:eastAsia="en-US"/>
    </w:rPr>
  </w:style>
  <w:style w:type="character" w:customStyle="1" w:styleId="mbodyl">
    <w:name w:val="mbodyl"/>
    <w:basedOn w:val="DefaultParagraphFont"/>
    <w:qFormat/>
  </w:style>
  <w:style w:type="table" w:customStyle="1" w:styleId="GridTableLight">
    <w:name w:val="Grid Table Light"/>
    <w:basedOn w:val="TableNormal"/>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semiHidden="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nhideWhenUsed="0" w:qFormat="1"/>
    <w:lsdException w:name="Body Text Indent"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semiHidden="0" w:unhideWhenUsed="0" w:qFormat="1"/>
    <w:lsdException w:name="Hyperlink" w:semiHidden="0" w:uiPriority="99" w:unhideWhenUsed="0" w:qFormat="1"/>
    <w:lsdException w:name="FollowedHyperlink" w:semiHidden="0" w:unhideWhenUsed="0" w:qFormat="1"/>
    <w:lsdException w:name="Strong" w:semiHidden="0" w:uiPriority="22"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HTML Preformatted"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qFormat/>
    <w:pPr>
      <w:ind w:left="360"/>
      <w:outlineLvl w:val="2"/>
    </w:pPr>
    <w:rPr>
      <w:rFonts w:ascii="Arial" w:hAnsi="Arial"/>
      <w:b/>
      <w:szCs w:val="20"/>
    </w:rPr>
  </w:style>
  <w:style w:type="paragraph" w:styleId="Heading4">
    <w:name w:val="heading 4"/>
    <w:basedOn w:val="Normal"/>
    <w:next w:val="Normal"/>
    <w:qFormat/>
    <w:pPr>
      <w:keepNext/>
      <w:spacing w:before="240" w:after="60"/>
      <w:outlineLvl w:val="3"/>
    </w:pPr>
    <w:rPr>
      <w:b/>
      <w:bCs/>
      <w:sz w:val="28"/>
      <w:szCs w:val="28"/>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qFormat/>
    <w:pPr>
      <w:spacing w:after="120"/>
    </w:pPr>
  </w:style>
  <w:style w:type="paragraph" w:styleId="BodyText3">
    <w:name w:val="Body Text 3"/>
    <w:basedOn w:val="Normal"/>
    <w:qFormat/>
    <w:pPr>
      <w:jc w:val="both"/>
    </w:pPr>
    <w:rPr>
      <w:szCs w:val="20"/>
      <w:lang w:val="en-AU"/>
    </w:rPr>
  </w:style>
  <w:style w:type="paragraph" w:styleId="BodyTextIndent">
    <w:name w:val="Body Text Indent"/>
    <w:basedOn w:val="Normal"/>
    <w:qFormat/>
    <w:pPr>
      <w:spacing w:after="120"/>
      <w:ind w:left="283"/>
    </w:pPr>
  </w:style>
  <w:style w:type="paragraph" w:styleId="Caption">
    <w:name w:val="caption"/>
    <w:basedOn w:val="Normal"/>
    <w:next w:val="Normal"/>
    <w:unhideWhenUsed/>
    <w:qFormat/>
    <w:rPr>
      <w:b/>
      <w:bCs/>
      <w:color w:val="4F81BD" w:themeColor="accent1"/>
      <w:sz w:val="18"/>
      <w:szCs w:val="18"/>
    </w:rPr>
  </w:style>
  <w:style w:type="character" w:styleId="FollowedHyperlink">
    <w:name w:val="FollowedHyperlink"/>
    <w:basedOn w:val="DefaultParagraphFont"/>
    <w:qFormat/>
    <w:rPr>
      <w:color w:val="800080"/>
      <w:u w:val="single"/>
    </w:rPr>
  </w:style>
  <w:style w:type="paragraph" w:styleId="Footer">
    <w:name w:val="footer"/>
    <w:basedOn w:val="Normal"/>
    <w:link w:val="FooterChar"/>
    <w:uiPriority w:val="99"/>
    <w:qFormat/>
    <w:pPr>
      <w:tabs>
        <w:tab w:val="center" w:pos="4320"/>
        <w:tab w:val="right" w:pos="8640"/>
      </w:tabs>
    </w:pPr>
    <w:rPr>
      <w:rFonts w:ascii="Arial" w:hAnsi="Arial"/>
      <w:szCs w:val="20"/>
    </w:rPr>
  </w:style>
  <w:style w:type="paragraph" w:styleId="Header">
    <w:name w:val="header"/>
    <w:basedOn w:val="Normal"/>
    <w:qFormat/>
    <w:pPr>
      <w:tabs>
        <w:tab w:val="center" w:pos="4320"/>
        <w:tab w:val="right" w:pos="8640"/>
      </w:tabs>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character" w:styleId="Hyperlink">
    <w:name w:val="Hyperlink"/>
    <w:basedOn w:val="DefaultParagraphFont"/>
    <w:uiPriority w:val="99"/>
    <w:qFormat/>
    <w:rPr>
      <w:color w:val="0000FF"/>
      <w:u w:val="single"/>
    </w:rPr>
  </w:style>
  <w:style w:type="paragraph" w:styleId="PlainText">
    <w:name w:val="Plain Text"/>
    <w:basedOn w:val="Normal"/>
    <w:qFormat/>
    <w:rPr>
      <w:rFonts w:ascii="Courier New" w:hAnsi="Courier New"/>
      <w:sz w:val="20"/>
      <w:szCs w:val="20"/>
      <w:lang w:val="en-AU"/>
    </w:rPr>
  </w:style>
  <w:style w:type="character" w:styleId="Strong">
    <w:name w:val="Strong"/>
    <w:basedOn w:val="DefaultParagraphFont"/>
    <w:uiPriority w:val="22"/>
    <w:qFormat/>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color w:val="95B3D7" w:themeColor="accent1" w:themeTint="99"/>
      </w:rPr>
      <w:tblPr/>
      <w:tcPr>
        <w:shd w:val="clear" w:color="auto" w:fill="0F243E" w:themeFill="text2" w:themeFillShade="80"/>
      </w:tcPr>
    </w:tblStylePr>
    <w:tblStylePr w:type="band1Horz">
      <w:tblPr/>
      <w:tcPr>
        <w:shd w:val="clear" w:color="auto" w:fill="C6D9F1" w:themeFill="text2" w:themeFillTint="33"/>
      </w:tcPr>
    </w:tblStylePr>
  </w:style>
  <w:style w:type="paragraph" w:customStyle="1" w:styleId="Normal1">
    <w:name w:val="Normal 1"/>
    <w:basedOn w:val="Normal"/>
    <w:qFormat/>
    <w:pPr>
      <w:jc w:val="both"/>
    </w:pPr>
    <w:rPr>
      <w:rFonts w:ascii="Times" w:hAnsi="Times"/>
      <w:szCs w:val="20"/>
      <w:lang w:val="en-GB"/>
    </w:rPr>
  </w:style>
  <w:style w:type="character" w:customStyle="1" w:styleId="Heading1Char">
    <w:name w:val="Heading 1 Char"/>
    <w:basedOn w:val="DefaultParagraphFont"/>
    <w:link w:val="Heading1"/>
    <w:qFormat/>
    <w:rPr>
      <w:rFonts w:asciiTheme="majorHAnsi" w:eastAsiaTheme="majorEastAsia" w:hAnsiTheme="majorHAnsi" w:cstheme="majorBidi"/>
      <w:b/>
      <w:bCs/>
      <w:color w:val="365F91" w:themeColor="accent1" w:themeShade="BF"/>
      <w:sz w:val="28"/>
      <w:szCs w:val="28"/>
      <w:lang w:val="en-US" w:eastAsia="en-US"/>
    </w:rPr>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qFormat/>
    <w:rPr>
      <w:rFonts w:ascii="Arial" w:hAnsi="Arial"/>
      <w:sz w:val="24"/>
      <w:lang w:val="en-US" w:eastAsia="en-US"/>
    </w:rPr>
  </w:style>
  <w:style w:type="character" w:customStyle="1" w:styleId="apple-style-span">
    <w:name w:val="apple-style-span"/>
    <w:basedOn w:val="DefaultParagraphFont"/>
    <w:qFormat/>
  </w:style>
  <w:style w:type="character" w:customStyle="1" w:styleId="apple-converted-space">
    <w:name w:val="apple-converted-space"/>
    <w:basedOn w:val="DefaultParagraphFont"/>
    <w:qFormat/>
  </w:style>
  <w:style w:type="character" w:customStyle="1" w:styleId="Heading8Char">
    <w:name w:val="Heading 8 Char"/>
    <w:basedOn w:val="DefaultParagraphFont"/>
    <w:link w:val="Heading8"/>
    <w:semiHidden/>
    <w:qFormat/>
    <w:rPr>
      <w:rFonts w:asciiTheme="majorHAnsi" w:eastAsiaTheme="majorEastAsia" w:hAnsiTheme="majorHAnsi" w:cstheme="majorBidi"/>
      <w:color w:val="404040" w:themeColor="text1" w:themeTint="BF"/>
      <w:lang w:val="en-US" w:eastAsia="en-US"/>
    </w:rPr>
  </w:style>
  <w:style w:type="paragraph" w:styleId="NoSpacing">
    <w:name w:val="No Spacing"/>
    <w:uiPriority w:val="1"/>
    <w:qFormat/>
    <w:rPr>
      <w:rFonts w:asciiTheme="minorHAnsi" w:eastAsiaTheme="minorHAnsi" w:hAnsiTheme="minorHAnsi" w:cstheme="minorBidi"/>
      <w:sz w:val="22"/>
      <w:szCs w:val="22"/>
      <w:lang w:val="en-US" w:eastAsia="en-US"/>
    </w:rPr>
  </w:style>
  <w:style w:type="character" w:customStyle="1" w:styleId="mbodyl">
    <w:name w:val="mbodyl"/>
    <w:basedOn w:val="DefaultParagraphFont"/>
    <w:qFormat/>
  </w:style>
  <w:style w:type="table" w:customStyle="1" w:styleId="GridTableLight">
    <w:name w:val="Grid Table Light"/>
    <w:basedOn w:val="TableNormal"/>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atamcgrawhill.com/cgi-bin/same_author.pl?author=Albert+Della+Bitt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atamcgrawhill.com/cgi-bin/same_author.pl?author=David+Loudon"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bmp"/></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1680</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Wollongong</Company>
  <LinksUpToDate>false</LinksUpToDate>
  <CharactersWithSpaces>11240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Sandeep Chakravorty</dc:creator>
  <cp:lastModifiedBy>Hp</cp:lastModifiedBy>
  <cp:revision>2</cp:revision>
  <cp:lastPrinted>2021-09-07T00:06:00Z</cp:lastPrinted>
  <dcterms:created xsi:type="dcterms:W3CDTF">2023-07-30T18:58:00Z</dcterms:created>
  <dcterms:modified xsi:type="dcterms:W3CDTF">2023-07-30T18:58:00Z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1033-11.1.0.9505</vt:lpwstr>
  </property>
</Properties>
</file>