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rFonts w:hint="default" w:cs="Arial"/>
          <w:color w:val="C00000"/>
          <w:szCs w:val="24"/>
          <w:lang w:val="en"/>
        </w:rPr>
      </w:pPr>
      <w:r>
        <w:rPr>
          <w:rFonts w:cs="Arial"/>
          <w:color w:val="C00000"/>
          <w:szCs w:val="24"/>
        </w:rPr>
        <w:t>Name of Institute:</w:t>
      </w:r>
      <w:r>
        <w:rPr>
          <w:rFonts w:hint="default" w:cs="Arial"/>
          <w:color w:val="C00000"/>
          <w:szCs w:val="24"/>
          <w:lang w:val="en"/>
        </w:rPr>
        <w:t xml:space="preserve"> Indus Institute of Management Studies (IIMS)</w:t>
      </w:r>
    </w:p>
    <w:p>
      <w:pPr>
        <w:pStyle w:val="3"/>
        <w:ind w:left="0"/>
        <w:jc w:val="both"/>
        <w:rPr>
          <w:rFonts w:hint="default" w:cs="Arial"/>
          <w:b w:val="0"/>
          <w:color w:val="C00000"/>
          <w:szCs w:val="24"/>
          <w:lang w:val="en"/>
        </w:rPr>
      </w:pPr>
      <w:r>
        <w:rPr>
          <w:rFonts w:cs="Arial"/>
          <w:color w:val="C00000"/>
          <w:szCs w:val="24"/>
        </w:rPr>
        <w:t>Name of Faculty:</w:t>
      </w:r>
      <w:r>
        <w:rPr>
          <w:rFonts w:hint="default" w:cs="Arial"/>
          <w:color w:val="C00000"/>
          <w:szCs w:val="24"/>
          <w:lang w:val="en"/>
        </w:rPr>
        <w:t xml:space="preserve"> Dr. Arnaz Wadia</w:t>
      </w:r>
    </w:p>
    <w:p>
      <w:pPr>
        <w:pStyle w:val="3"/>
        <w:ind w:left="0"/>
        <w:rPr>
          <w:rFonts w:cs="Arial"/>
          <w:b w:val="0"/>
          <w:color w:val="0033CC"/>
          <w:szCs w:val="24"/>
          <w:lang w:val="en-AU"/>
        </w:rPr>
      </w:pPr>
    </w:p>
    <w:p>
      <w:pPr>
        <w:rPr>
          <w:rFonts w:hint="default" w:ascii="Arial" w:hAnsi="Arial" w:cs="Arial"/>
          <w:b/>
          <w:color w:val="0033CC"/>
          <w:lang w:val="en"/>
        </w:rPr>
      </w:pPr>
      <w:r>
        <w:rPr>
          <w:rFonts w:ascii="Arial" w:hAnsi="Arial" w:cs="Arial"/>
          <w:b/>
          <w:color w:val="0033CC"/>
          <w:lang w:val="en-AU"/>
        </w:rPr>
        <w:t>Course code:</w:t>
      </w:r>
      <w:r>
        <w:rPr>
          <w:rFonts w:hint="default" w:ascii="Arial" w:hAnsi="Arial" w:cs="Arial"/>
          <w:b/>
          <w:color w:val="0033CC"/>
          <w:lang w:val="en"/>
        </w:rPr>
        <w:t>BB0502</w:t>
      </w:r>
    </w:p>
    <w:p>
      <w:pPr>
        <w:rPr>
          <w:rFonts w:hint="default" w:ascii="Arial" w:hAnsi="Arial" w:cs="Arial"/>
          <w:b/>
          <w:color w:val="0033CC"/>
          <w:lang w:val="en"/>
        </w:rPr>
      </w:pPr>
      <w:r>
        <w:rPr>
          <w:rFonts w:ascii="Arial" w:hAnsi="Arial" w:cs="Arial"/>
          <w:b/>
          <w:color w:val="0033CC"/>
          <w:lang w:val="en-AU"/>
        </w:rPr>
        <w:t>Course name:</w:t>
      </w:r>
      <w:r>
        <w:rPr>
          <w:rFonts w:hint="default" w:ascii="Arial" w:hAnsi="Arial" w:cs="Arial"/>
          <w:b/>
          <w:color w:val="0033CC"/>
          <w:lang w:val="en"/>
        </w:rPr>
        <w:t xml:space="preserve"> Introduction to Strategic Management</w:t>
      </w:r>
    </w:p>
    <w:p>
      <w:pPr>
        <w:ind w:left="142" w:hanging="120"/>
        <w:rPr>
          <w:rFonts w:hint="default" w:ascii="Arial" w:hAnsi="Arial" w:cs="Arial"/>
          <w:lang w:val="en"/>
        </w:rPr>
      </w:pPr>
      <w:r>
        <w:rPr>
          <w:rFonts w:ascii="Arial" w:hAnsi="Arial" w:cs="Arial"/>
          <w:lang w:val="en-AU"/>
        </w:rPr>
        <w:t xml:space="preserve">Prerequisites:  </w:t>
      </w:r>
      <w:r>
        <w:rPr>
          <w:rFonts w:hint="default" w:ascii="Arial" w:hAnsi="Arial" w:cs="Arial"/>
          <w:lang w:val="en"/>
        </w:rPr>
        <w:t>HSC</w:t>
      </w:r>
    </w:p>
    <w:p>
      <w:pPr>
        <w:rPr>
          <w:rFonts w:hint="default" w:ascii="Arial" w:hAnsi="Arial" w:cs="Arial"/>
          <w:lang w:val="en"/>
        </w:rPr>
      </w:pPr>
      <w:r>
        <w:rPr>
          <w:rFonts w:ascii="Arial" w:hAnsi="Arial" w:cs="Arial"/>
          <w:lang w:val="en-AU"/>
        </w:rPr>
        <w:t xml:space="preserve">Credit points: </w:t>
      </w:r>
      <w:r>
        <w:rPr>
          <w:rFonts w:hint="default" w:ascii="Arial" w:hAnsi="Arial" w:cs="Arial"/>
          <w:lang w:val="en"/>
        </w:rPr>
        <w:t>3 Credits</w:t>
      </w:r>
    </w:p>
    <w:p>
      <w:pPr>
        <w:rPr>
          <w:rFonts w:hint="default" w:ascii="Arial" w:hAnsi="Arial" w:cs="Arial"/>
          <w:lang w:val="en"/>
        </w:rPr>
      </w:pPr>
      <w:r>
        <w:rPr>
          <w:rFonts w:ascii="Arial" w:hAnsi="Arial" w:cs="Arial"/>
          <w:lang w:val="en-AU"/>
        </w:rPr>
        <w:t xml:space="preserve">Offered Semester: </w:t>
      </w:r>
      <w:r>
        <w:rPr>
          <w:rFonts w:hint="default" w:ascii="Arial" w:hAnsi="Arial" w:cs="Arial"/>
          <w:lang w:val="en"/>
        </w:rPr>
        <w:t>BBA SEM 5</w:t>
      </w:r>
    </w:p>
    <w:p>
      <w:pPr>
        <w:rPr>
          <w:rFonts w:ascii="Arial" w:hAnsi="Arial" w:cs="Arial"/>
          <w:b/>
          <w:lang w:val="en-AU"/>
        </w:rPr>
      </w:pPr>
    </w:p>
    <w:p>
      <w:pPr>
        <w:rPr>
          <w:rFonts w:ascii="Arial" w:hAnsi="Arial" w:cs="Arial"/>
          <w:b/>
          <w:lang w:val="en-AU"/>
        </w:rPr>
      </w:pPr>
      <w:r>
        <w:rPr>
          <w:rFonts w:ascii="Arial" w:hAnsi="Arial" w:cs="Arial"/>
          <w:b/>
          <w:lang w:val="en-AU"/>
        </w:rPr>
        <w:t xml:space="preserve">Course Lecturer (weeks </w:t>
      </w:r>
      <w:r>
        <w:rPr>
          <w:rFonts w:hint="default" w:ascii="Arial" w:hAnsi="Arial" w:cs="Arial"/>
          <w:b/>
          <w:lang w:val="en"/>
        </w:rPr>
        <w:t>01</w:t>
      </w:r>
      <w:r>
        <w:rPr>
          <w:rFonts w:ascii="Arial" w:hAnsi="Arial" w:cs="Arial"/>
          <w:b/>
          <w:lang w:val="en-AU"/>
        </w:rPr>
        <w:t xml:space="preserve"> - </w:t>
      </w:r>
      <w:r>
        <w:rPr>
          <w:rFonts w:hint="default" w:ascii="Arial" w:hAnsi="Arial" w:cs="Arial"/>
          <w:b/>
          <w:lang w:val="en"/>
        </w:rPr>
        <w:t>12</w:t>
      </w:r>
      <w:r>
        <w:rPr>
          <w:rFonts w:ascii="Arial" w:hAnsi="Arial" w:cs="Arial"/>
          <w:b/>
          <w:lang w:val="en-AU"/>
        </w:rPr>
        <w:t>)</w:t>
      </w:r>
    </w:p>
    <w:p>
      <w:pPr>
        <w:tabs>
          <w:tab w:val="right" w:pos="9600"/>
        </w:tabs>
        <w:rPr>
          <w:rFonts w:hint="default" w:ascii="Arial" w:hAnsi="Arial" w:cs="Arial"/>
          <w:lang w:val="en"/>
        </w:rPr>
      </w:pPr>
      <w:r>
        <w:rPr>
          <w:rFonts w:ascii="Arial" w:hAnsi="Arial" w:cs="Arial"/>
          <w:lang w:val="en-AU"/>
        </w:rPr>
        <w:t>Full name:</w:t>
      </w:r>
      <w:r>
        <w:rPr>
          <w:rFonts w:hint="default" w:ascii="Arial" w:hAnsi="Arial" w:cs="Arial"/>
          <w:lang w:val="en"/>
        </w:rPr>
        <w:t xml:space="preserve"> Dr.Arnaz Wadia</w:t>
      </w:r>
    </w:p>
    <w:p>
      <w:pPr>
        <w:tabs>
          <w:tab w:val="right" w:pos="9600"/>
        </w:tabs>
        <w:rPr>
          <w:rFonts w:hint="default" w:ascii="Arial" w:hAnsi="Arial" w:cs="Arial"/>
          <w:lang w:val="en"/>
        </w:rPr>
      </w:pPr>
      <w:r>
        <w:rPr>
          <w:rFonts w:ascii="Arial" w:hAnsi="Arial" w:cs="Arial"/>
          <w:lang w:val="en-AU"/>
        </w:rPr>
        <w:t>Department with siting location:</w:t>
      </w:r>
      <w:r>
        <w:rPr>
          <w:rFonts w:hint="default" w:ascii="Arial" w:hAnsi="Arial" w:cs="Arial"/>
          <w:lang w:val="en"/>
        </w:rPr>
        <w:t xml:space="preserve"> Management</w:t>
      </w:r>
    </w:p>
    <w:p>
      <w:pPr>
        <w:tabs>
          <w:tab w:val="right" w:pos="9498"/>
        </w:tabs>
        <w:rPr>
          <w:rFonts w:ascii="Arial" w:hAnsi="Arial" w:cs="Arial"/>
          <w:lang w:val="en-AU"/>
        </w:rPr>
      </w:pPr>
      <w:r>
        <w:rPr>
          <w:rFonts w:ascii="Arial" w:hAnsi="Arial" w:cs="Arial"/>
          <w:lang w:val="en-AU"/>
        </w:rPr>
        <w:t>Telephone:</w:t>
      </w:r>
      <w:r>
        <w:rPr>
          <w:rFonts w:hint="default" w:ascii="Arial" w:hAnsi="Arial" w:cs="Arial"/>
          <w:lang w:val="en"/>
        </w:rPr>
        <w:t xml:space="preserve"> 8849141910</w:t>
      </w:r>
      <w:r>
        <w:rPr>
          <w:rFonts w:ascii="Arial" w:hAnsi="Arial" w:cs="Arial"/>
          <w:lang w:val="en-AU"/>
        </w:rPr>
        <w:tab/>
      </w:r>
    </w:p>
    <w:p>
      <w:pPr>
        <w:tabs>
          <w:tab w:val="right" w:pos="9498"/>
        </w:tabs>
        <w:rPr>
          <w:rFonts w:ascii="Arial" w:hAnsi="Arial" w:cs="Arial"/>
          <w:lang w:val="en-AU"/>
        </w:rPr>
      </w:pPr>
      <w:r>
        <w:rPr>
          <w:rFonts w:ascii="Arial" w:hAnsi="Arial" w:cs="Arial"/>
          <w:lang w:val="en-AU"/>
        </w:rPr>
        <w:t>Email:</w:t>
      </w:r>
      <w:r>
        <w:rPr>
          <w:rFonts w:hint="default" w:ascii="Arial" w:hAnsi="Arial" w:cs="Arial"/>
          <w:lang w:val="en"/>
        </w:rPr>
        <w:t xml:space="preserve"> arnazwadia.mba@indusuni.ac.in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Consultation times:</w:t>
      </w:r>
      <w:r>
        <w:rPr>
          <w:rFonts w:hint="default" w:ascii="Arial" w:hAnsi="Arial" w:cs="Arial"/>
          <w:lang w:val="en"/>
        </w:rPr>
        <w:t xml:space="preserve"> 2:00 PM to 4:00 PM</w:t>
      </w:r>
      <w:r>
        <w:rPr>
          <w:rFonts w:ascii="Arial" w:hAnsi="Arial" w:cs="Arial"/>
          <w:lang w:val="en-AU"/>
        </w:rPr>
        <w:tab/>
      </w:r>
      <w:r>
        <w:rPr>
          <w:rFonts w:ascii="Arial" w:hAnsi="Arial" w:cs="Arial"/>
          <w:lang w:val="en-AU"/>
        </w:rPr>
        <w:t xml:space="preserve"> </w:t>
      </w:r>
    </w:p>
    <w:p>
      <w:pPr>
        <w:tabs>
          <w:tab w:val="right" w:pos="9498"/>
        </w:tabs>
        <w:rPr>
          <w:rFonts w:ascii="Arial" w:hAnsi="Arial" w:cs="Arial"/>
          <w:b/>
          <w:bCs/>
          <w:lang w:val="en-AU"/>
        </w:rPr>
      </w:pPr>
      <w:r>
        <w:rPr>
          <w:rFonts w:ascii="Arial" w:hAnsi="Arial" w:cs="Arial"/>
          <w:lang w:val="en-AU"/>
        </w:rPr>
        <w:t xml:space="preserve">                                 </w:t>
      </w: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rightChars="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
        </w:rPr>
      </w:pPr>
    </w:p>
    <w:p>
      <w:pPr>
        <w:pStyle w:val="22"/>
        <w:numPr>
          <w:ilvl w:val="0"/>
          <w:numId w:val="0"/>
        </w:numPr>
        <w:spacing w:line="240" w:lineRule="auto"/>
        <w:ind w:left="90" w:leftChars="0"/>
        <w:jc w:val="both"/>
        <w:rPr>
          <w:rFonts w:ascii="Times New Roman" w:hAnsi="Times New Roman" w:eastAsia="Times New Roman"/>
          <w:sz w:val="24"/>
        </w:rPr>
      </w:pPr>
      <w:r>
        <w:rPr>
          <w:rFonts w:ascii="Times New Roman" w:hAnsi="Times New Roman" w:eastAsia="Times New Roman"/>
          <w:sz w:val="24"/>
        </w:rPr>
        <w:t xml:space="preserve">The course aims to acquaint the students with the nature, scope and dimensions of Business Policy and Strategy Management Process. </w:t>
      </w:r>
      <w:r>
        <w:rPr>
          <w:rFonts w:ascii="Times New Roman" w:hAnsi="Times New Roman"/>
          <w:sz w:val="24"/>
          <w:szCs w:val="24"/>
          <w:lang w:eastAsia="zh-CN"/>
        </w:rPr>
        <w:t>It create a better understanding of strategies &amp; tactics in solving business related problems. To develop insights of strategic management application in businesses for maximizing returns.</w:t>
      </w:r>
    </w:p>
    <w:p>
      <w:pPr>
        <w:pStyle w:val="2"/>
        <w:rPr>
          <w:rFonts w:ascii="Arial" w:hAnsi="Arial" w:cs="Arial"/>
          <w:sz w:val="24"/>
          <w:szCs w:val="24"/>
        </w:rPr>
      </w:pPr>
      <w:r>
        <w:rPr>
          <w:rFonts w:ascii="Arial" w:hAnsi="Arial" w:cs="Arial"/>
          <w:sz w:val="24"/>
          <w:szCs w:val="24"/>
        </w:rPr>
        <w:t>Course Outcomes (CO)</w:t>
      </w:r>
    </w:p>
    <w:p>
      <w:pPr>
        <w:numPr>
          <w:ilvl w:val="0"/>
          <w:numId w:val="1"/>
        </w:numPr>
        <w:spacing w:line="240" w:lineRule="auto"/>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Develop business &amp; corporate level strategies, concepts learnt in new context/ situations.</w:t>
      </w:r>
    </w:p>
    <w:p>
      <w:pPr>
        <w:numPr>
          <w:ilvl w:val="0"/>
          <w:numId w:val="1"/>
        </w:numPr>
        <w:spacing w:line="240" w:lineRule="auto"/>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Formulate strategy with organizational structure, culture and leadership</w:t>
      </w:r>
    </w:p>
    <w:p>
      <w:pPr>
        <w:numPr>
          <w:ilvl w:val="0"/>
          <w:numId w:val="1"/>
        </w:num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Ability to formulate marketing strategies that incorporate psychological and sociological factors </w:t>
      </w:r>
    </w:p>
    <w:p>
      <w:pPr>
        <w:numPr>
          <w:ilvl w:val="0"/>
          <w:numId w:val="1"/>
        </w:numPr>
        <w:spacing w:line="240" w:lineRule="auto"/>
        <w:jc w:val="both"/>
        <w:rPr>
          <w:rFonts w:ascii="Times New Roman" w:hAnsi="Times New Roman" w:eastAsia="Times New Roman" w:cs="Times New Roman"/>
          <w:color w:val="000000"/>
          <w:sz w:val="24"/>
          <w:szCs w:val="24"/>
        </w:rPr>
      </w:pPr>
      <w:r>
        <w:rPr>
          <w:rFonts w:ascii="Times New Roman" w:hAnsi="Times New Roman" w:eastAsia="TimesNewRomanPSMT" w:cs="Times New Roman"/>
          <w:sz w:val="24"/>
          <w:szCs w:val="24"/>
        </w:rPr>
        <w:t>Apply knowledge of functional areas to enable holistic decisions.</w:t>
      </w:r>
    </w:p>
    <w:p>
      <w:pPr>
        <w:numPr>
          <w:ilvl w:val="0"/>
          <w:numId w:val="1"/>
        </w:num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Ability to analyze marketing problems and provide solutions based on a critical examination of marketing information.</w:t>
      </w:r>
    </w:p>
    <w:p>
      <w:pPr>
        <w:numPr>
          <w:ilvl w:val="0"/>
          <w:numId w:val="1"/>
        </w:numPr>
        <w:spacing w:line="240" w:lineRule="auto"/>
        <w:jc w:val="both"/>
        <w:rPr>
          <w:rFonts w:ascii="Times New Roman" w:hAnsi="Times New Roman" w:eastAsia="Times New Roman" w:cs="Times New Roman"/>
          <w:color w:val="000000"/>
          <w:sz w:val="24"/>
          <w:szCs w:val="24"/>
        </w:rPr>
      </w:pPr>
      <w:r>
        <w:rPr>
          <w:rFonts w:ascii="Times New Roman" w:hAnsi="Times New Roman" w:eastAsia="TimesNewRomanPSMT" w:cs="Times New Roman"/>
          <w:sz w:val="24"/>
          <w:szCs w:val="24"/>
        </w:rPr>
        <w:t>Formulate strategy with organizational structure, culture and leadership</w:t>
      </w:r>
    </w:p>
    <w:p>
      <w:pPr>
        <w:pStyle w:val="2"/>
        <w:rPr>
          <w:rFonts w:ascii="Arial" w:hAnsi="Arial" w:cs="Arial"/>
          <w:sz w:val="24"/>
          <w:szCs w:val="24"/>
        </w:rPr>
      </w:pPr>
      <w:r>
        <w:rPr>
          <w:rFonts w:ascii="Arial" w:hAnsi="Arial" w:cs="Arial"/>
          <w:sz w:val="24"/>
          <w:szCs w:val="24"/>
        </w:rPr>
        <w:t>Course Outline</w:t>
      </w:r>
    </w:p>
    <w:p>
      <w:pPr>
        <w:rPr>
          <w:rFonts w:ascii="Arial" w:hAnsi="Arial" w:cs="Arial"/>
        </w:rPr>
      </w:pPr>
      <w:r>
        <w:rPr>
          <w:rFonts w:ascii="Arial" w:hAnsi="Arial" w:cs="Arial"/>
        </w:rPr>
        <w:t>(Key in topics to be dealt)</w:t>
      </w:r>
    </w:p>
    <w:p>
      <w:pPr>
        <w:jc w:val="both"/>
        <w:rPr>
          <w:rFonts w:ascii="Arial" w:hAnsi="Arial" w:cs="Arial"/>
        </w:rPr>
      </w:pPr>
    </w:p>
    <w:p>
      <w:pPr>
        <w:widowControl w:val="0"/>
        <w:overflowPunct w:val="0"/>
        <w:autoSpaceDE w:val="0"/>
        <w:autoSpaceDN w:val="0"/>
        <w:adjustRightInd w:val="0"/>
        <w:jc w:val="both"/>
        <w:rPr>
          <w:b/>
          <w:bCs/>
          <w:color w:val="000008"/>
        </w:rPr>
      </w:pPr>
      <w:r>
        <w:rPr>
          <w:b/>
          <w:bCs/>
          <w:color w:val="000008"/>
        </w:rPr>
        <w:t>Course Content:</w:t>
      </w:r>
    </w:p>
    <w:p>
      <w:pPr>
        <w:widowControl w:val="0"/>
        <w:overflowPunct w:val="0"/>
        <w:autoSpaceDE w:val="0"/>
        <w:autoSpaceDN w:val="0"/>
        <w:adjustRightInd w:val="0"/>
        <w:spacing w:after="0" w:line="240" w:lineRule="auto"/>
        <w:jc w:val="both"/>
        <w:rPr>
          <w:rFonts w:ascii="Times New Roman" w:hAnsi="Times New Roman"/>
          <w:b/>
          <w:bCs/>
          <w:color w:val="000008"/>
          <w:sz w:val="24"/>
          <w:szCs w:val="24"/>
        </w:rPr>
      </w:pPr>
      <w:r>
        <w:rPr>
          <w:rFonts w:ascii="Times New Roman" w:hAnsi="Times New Roman"/>
          <w:b/>
          <w:bCs/>
          <w:color w:val="000008"/>
          <w:sz w:val="24"/>
          <w:szCs w:val="24"/>
        </w:rPr>
        <w:t xml:space="preserve">Unit-I  </w:t>
      </w:r>
      <w:r>
        <w:rPr>
          <w:rFonts w:ascii="Times New Roman" w:hAnsi="Times New Roman"/>
          <w:b/>
          <w:bCs/>
          <w:color w:val="000008"/>
          <w:sz w:val="24"/>
          <w:szCs w:val="24"/>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ascii="Times New Roman" w:hAnsi="Times New Roman"/>
          <w:b/>
          <w:bCs/>
          <w:color w:val="000008"/>
          <w:sz w:val="24"/>
          <w:szCs w:val="24"/>
        </w:rPr>
        <w:t xml:space="preserve">(9 Hours) </w:t>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 xml:space="preserve">                                                                                                                           </w:t>
      </w:r>
      <w:r>
        <w:rPr>
          <w:rFonts w:ascii="TimesNewRomanPS-BoldMT" w:hAnsi="TimesNewRomanPS-BoldMT" w:eastAsia="TimesNewRomanPS-BoldMT"/>
          <w:b/>
          <w:bCs/>
          <w:color w:val="0D0D0D"/>
          <w:sz w:val="24"/>
        </w:rPr>
        <w:t>Strategic Management</w:t>
      </w:r>
      <w:r>
        <w:rPr>
          <w:rFonts w:ascii="TimesNewRomanPSMT" w:hAnsi="TimesNewRomanPSMT" w:eastAsia="TimesNewRomanPSMT"/>
          <w:b/>
          <w:bCs/>
          <w:color w:val="0D0D0D"/>
          <w:sz w:val="24"/>
        </w:rPr>
        <w:t>: An Introduction</w:t>
      </w:r>
    </w:p>
    <w:p>
      <w:pPr>
        <w:spacing w:line="240" w:lineRule="auto"/>
        <w:jc w:val="both"/>
        <w:rPr>
          <w:rFonts w:ascii="TimesNewRomanPSMT" w:hAnsi="TimesNewRomanPSMT" w:eastAsia="TimesNewRomanPSMT"/>
          <w:sz w:val="22"/>
        </w:rPr>
      </w:pPr>
      <w:r>
        <w:rPr>
          <w:rFonts w:ascii="TimesNewRomanPSMT" w:hAnsi="TimesNewRomanPSMT" w:eastAsia="TimesNewRomanPSMT"/>
          <w:sz w:val="22"/>
        </w:rPr>
        <w:t xml:space="preserve">Introduction to strategy, Vision and Mission; Concept of Strategic management, components of Strategic Management, Significance of Strategic Management, Pitfalls of Strategic management system, strategic management process. </w:t>
      </w:r>
    </w:p>
    <w:p>
      <w:pPr>
        <w:spacing w:line="240" w:lineRule="auto"/>
        <w:jc w:val="both"/>
        <w:rPr>
          <w:rFonts w:ascii="TimesNewRomanPSMT" w:hAnsi="TimesNewRomanPSMT" w:eastAsia="TimesNewRomanPSMT"/>
          <w:b/>
          <w:bCs/>
          <w:sz w:val="22"/>
        </w:rPr>
      </w:pPr>
      <w:r>
        <w:rPr>
          <w:rFonts w:ascii="Times New Roman" w:hAnsi="Times New Roman"/>
          <w:b/>
          <w:bCs/>
          <w:color w:val="000008"/>
          <w:sz w:val="24"/>
          <w:szCs w:val="24"/>
        </w:rPr>
        <w:t xml:space="preserve">Unit-2  </w:t>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ascii="Times New Roman" w:hAnsi="Times New Roman"/>
          <w:b/>
          <w:bCs/>
          <w:color w:val="000008"/>
          <w:sz w:val="24"/>
          <w:szCs w:val="24"/>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hint="default" w:ascii="Times New Roman" w:hAnsi="Times New Roman"/>
          <w:b/>
          <w:bCs/>
          <w:color w:val="000008"/>
          <w:sz w:val="24"/>
          <w:szCs w:val="24"/>
          <w:lang w:val="en"/>
        </w:rPr>
        <w:tab/>
      </w:r>
      <w:r>
        <w:rPr>
          <w:rFonts w:ascii="Times New Roman" w:hAnsi="Times New Roman"/>
          <w:b/>
          <w:bCs/>
          <w:color w:val="000008"/>
          <w:sz w:val="24"/>
          <w:szCs w:val="24"/>
        </w:rPr>
        <w:t>(9Hours)</w:t>
      </w:r>
      <w:r>
        <w:rPr>
          <w:rFonts w:hint="default" w:ascii="Times New Roman" w:hAnsi="Times New Roman"/>
          <w:b/>
          <w:bCs/>
          <w:color w:val="000008"/>
          <w:sz w:val="24"/>
          <w:szCs w:val="24"/>
          <w:lang w:val="en"/>
        </w:rPr>
        <w:t xml:space="preserve"> </w:t>
      </w:r>
      <w:r>
        <w:rPr>
          <w:rFonts w:ascii="TimesNewRomanPSMT" w:hAnsi="TimesNewRomanPSMT" w:eastAsia="TimesNewRomanPSMT"/>
          <w:b/>
          <w:bCs/>
          <w:sz w:val="22"/>
        </w:rPr>
        <w:t>Scanning Business Environment</w:t>
      </w:r>
    </w:p>
    <w:p>
      <w:pPr>
        <w:spacing w:line="240" w:lineRule="auto"/>
        <w:jc w:val="both"/>
        <w:rPr>
          <w:rFonts w:ascii="TimesNewRomanPSMT" w:hAnsi="TimesNewRomanPSMT" w:eastAsia="TimesNewRomanPSMT"/>
          <w:color w:val="0D0D0D"/>
          <w:sz w:val="24"/>
        </w:rPr>
      </w:pPr>
      <w:r>
        <w:rPr>
          <w:rFonts w:ascii="TimesNewRomanPSMT" w:hAnsi="TimesNewRomanPSMT" w:eastAsia="TimesNewRomanPSMT"/>
          <w:color w:val="0D0D0D"/>
          <w:sz w:val="24"/>
        </w:rPr>
        <w:t xml:space="preserve">External and Industry Environmental Analysis using PEST and Porter’s Five-Force Model, Understanding concepts such as Key Success Factors; Driving Forces,Strategic Groups. </w:t>
      </w:r>
      <w:r>
        <w:rPr>
          <w:rFonts w:ascii="TimesNewRomanPS-BoldMT" w:hAnsi="TimesNewRomanPS-BoldMT" w:eastAsia="TimesNewRomanPS-BoldMT"/>
          <w:color w:val="0D0D0D"/>
          <w:sz w:val="24"/>
        </w:rPr>
        <w:t>Internal Analysis</w:t>
      </w:r>
      <w:r>
        <w:rPr>
          <w:rFonts w:ascii="TimesNewRomanPSMT" w:hAnsi="TimesNewRomanPSMT" w:eastAsia="TimesNewRomanPSMT"/>
          <w:color w:val="0D0D0D"/>
          <w:sz w:val="24"/>
        </w:rPr>
        <w:t>: Concept of Value Chain, SWOT Analysis; Resources, Capabilities and Competencies; Core Competence of Organizations; Competitive Advantage and Sustainable Competitive Advantage</w:t>
      </w:r>
    </w:p>
    <w:p>
      <w:pPr>
        <w:spacing w:line="240" w:lineRule="auto"/>
        <w:jc w:val="both"/>
        <w:rPr>
          <w:rFonts w:ascii="TimesNewRomanPS-BoldMT" w:hAnsi="TimesNewRomanPS-BoldMT" w:eastAsia="TimesNewRomanPS-BoldMT"/>
          <w:b/>
          <w:bCs/>
          <w:color w:val="0D0D0D"/>
          <w:sz w:val="24"/>
        </w:rPr>
      </w:pPr>
      <w:r>
        <w:rPr>
          <w:rFonts w:ascii="Times New Roman" w:hAnsi="Times New Roman"/>
          <w:b/>
          <w:bCs/>
          <w:color w:val="000008"/>
          <w:sz w:val="24"/>
          <w:szCs w:val="24"/>
        </w:rPr>
        <w:t xml:space="preserve">Unit-3  </w:t>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 xml:space="preserve">(9Hours) </w:t>
      </w:r>
      <w:r>
        <w:rPr>
          <w:rFonts w:ascii="TimesNewRomanPS-BoldMT" w:hAnsi="TimesNewRomanPS-BoldMT" w:eastAsia="TimesNewRomanPS-BoldMT"/>
          <w:b/>
          <w:bCs/>
          <w:color w:val="0D0D0D"/>
          <w:sz w:val="24"/>
        </w:rPr>
        <w:t>Strategy Formulation</w:t>
      </w:r>
    </w:p>
    <w:p>
      <w:pPr>
        <w:spacing w:line="240" w:lineRule="auto"/>
        <w:jc w:val="both"/>
        <w:rPr>
          <w:rFonts w:ascii="TimesNewRomanPS-BoldMT" w:hAnsi="TimesNewRomanPS-BoldMT" w:eastAsia="TimesNewRomanPS-BoldMT"/>
          <w:b/>
          <w:bCs/>
          <w:color w:val="0D0D0D"/>
          <w:sz w:val="24"/>
        </w:rPr>
      </w:pPr>
      <w:r>
        <w:rPr>
          <w:rFonts w:ascii="TimesNewRomanPSMT" w:hAnsi="TimesNewRomanPSMT" w:eastAsia="TimesNewRomanPSMT"/>
          <w:color w:val="0D0D0D"/>
          <w:sz w:val="24"/>
        </w:rPr>
        <w:t xml:space="preserve">Strategy formulation at Business and Corporate levels, Diversification Strategic Alliance and Joint Ventures, Cooperative Strategies Acquisitions and Restructuring,Global Strategy, International Corporate-level and Business-level Strategies. </w:t>
      </w:r>
      <w:r>
        <w:rPr>
          <w:rFonts w:ascii="TimesNewRomanPSMT" w:hAnsi="TimesNewRomanPSMT" w:eastAsia="TimesNewRomanPSMT"/>
          <w:color w:val="000000"/>
          <w:sz w:val="24"/>
        </w:rPr>
        <w:t>Porter’s Generic Strategies</w:t>
      </w:r>
    </w:p>
    <w:p>
      <w:pPr>
        <w:spacing w:line="240" w:lineRule="auto"/>
        <w:jc w:val="both"/>
        <w:rPr>
          <w:rFonts w:ascii="TimesNewRomanPS-BoldMT" w:hAnsi="TimesNewRomanPS-BoldMT" w:eastAsia="TimesNewRomanPS-BoldMT"/>
          <w:b/>
          <w:bCs/>
          <w:sz w:val="24"/>
        </w:rPr>
      </w:pPr>
      <w:r>
        <w:rPr>
          <w:rFonts w:ascii="Times New Roman" w:hAnsi="Times New Roman"/>
          <w:b/>
          <w:bCs/>
          <w:color w:val="000008"/>
          <w:sz w:val="24"/>
          <w:szCs w:val="24"/>
        </w:rPr>
        <w:t xml:space="preserve">Unit-4  </w:t>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ab/>
      </w:r>
      <w:r>
        <w:rPr>
          <w:rFonts w:ascii="Times New Roman" w:hAnsi="Times New Roman"/>
          <w:b/>
          <w:bCs/>
          <w:color w:val="000008"/>
          <w:sz w:val="24"/>
          <w:szCs w:val="24"/>
        </w:rPr>
        <w:t xml:space="preserve">(9Hours) </w:t>
      </w:r>
      <w:r>
        <w:rPr>
          <w:rFonts w:ascii="TimesNewRomanPS-BoldMT" w:hAnsi="TimesNewRomanPS-BoldMT" w:eastAsia="TimesNewRomanPS-BoldMT"/>
          <w:b/>
          <w:bCs/>
          <w:sz w:val="24"/>
        </w:rPr>
        <w:t>Strategy Execution and Implementation</w:t>
      </w:r>
    </w:p>
    <w:p>
      <w:pPr>
        <w:spacing w:line="240" w:lineRule="auto"/>
        <w:jc w:val="both"/>
        <w:rPr>
          <w:rFonts w:ascii="TimesNewRomanPSMT" w:hAnsi="TimesNewRomanPSMT" w:eastAsia="TimesNewRomanPSMT"/>
          <w:sz w:val="22"/>
        </w:rPr>
      </w:pPr>
      <w:r>
        <w:rPr>
          <w:rFonts w:ascii="TimesNewRomanPSMT" w:hAnsi="TimesNewRomanPSMT" w:eastAsia="TimesNewRomanPSMT"/>
          <w:sz w:val="22"/>
        </w:rPr>
        <w:t>Strategy execution, process of strategy implementation, Culture as adjunct to strategy execution, Strategic Leadership, Role of leadership in execution of strategy</w:t>
      </w:r>
    </w:p>
    <w:p>
      <w:pPr>
        <w:pStyle w:val="2"/>
        <w:rPr>
          <w:rFonts w:ascii="Arial" w:hAnsi="Arial" w:cs="Arial"/>
          <w:sz w:val="24"/>
          <w:szCs w:val="24"/>
        </w:rPr>
      </w:pPr>
      <w:r>
        <w:rPr>
          <w:rFonts w:ascii="Arial" w:hAnsi="Arial" w:cs="Arial"/>
          <w:sz w:val="24"/>
          <w:szCs w:val="24"/>
        </w:rPr>
        <w:t>Method of delivery</w:t>
      </w:r>
    </w:p>
    <w:p>
      <w:pPr>
        <w:rPr>
          <w:rFonts w:hint="default" w:ascii="Arial" w:hAnsi="Arial" w:cs="Arial"/>
          <w:color w:val="7F7F7F" w:themeColor="background1" w:themeShade="80"/>
          <w:lang w:val="en"/>
        </w:rPr>
      </w:pPr>
      <w:r>
        <w:rPr>
          <w:rFonts w:ascii="Arial" w:hAnsi="Arial" w:cs="Arial"/>
          <w:color w:val="7F7F7F" w:themeColor="background1" w:themeShade="80"/>
        </w:rPr>
        <w:t xml:space="preserve">Face to face lectures, </w:t>
      </w:r>
      <w:r>
        <w:rPr>
          <w:rFonts w:hint="default" w:ascii="Arial" w:hAnsi="Arial" w:cs="Arial"/>
          <w:color w:val="7F7F7F" w:themeColor="background1" w:themeShade="80"/>
          <w:lang w:val="en"/>
        </w:rPr>
        <w:t>S</w:t>
      </w:r>
      <w:r>
        <w:rPr>
          <w:rFonts w:ascii="Arial" w:hAnsi="Arial" w:cs="Arial"/>
          <w:color w:val="7F7F7F" w:themeColor="background1" w:themeShade="80"/>
        </w:rPr>
        <w:t xml:space="preserve">elf </w:t>
      </w:r>
      <w:r>
        <w:rPr>
          <w:rFonts w:hint="default" w:ascii="Arial" w:hAnsi="Arial" w:cs="Arial"/>
          <w:color w:val="7F7F7F" w:themeColor="background1" w:themeShade="80"/>
          <w:lang w:val="en"/>
        </w:rPr>
        <w:t>S</w:t>
      </w:r>
      <w:r>
        <w:rPr>
          <w:rFonts w:ascii="Arial" w:hAnsi="Arial" w:cs="Arial"/>
          <w:color w:val="7F7F7F" w:themeColor="background1" w:themeShade="80"/>
        </w:rPr>
        <w:t xml:space="preserve">tudy </w:t>
      </w:r>
      <w:r>
        <w:rPr>
          <w:rFonts w:hint="default" w:ascii="Arial" w:hAnsi="Arial" w:cs="Arial"/>
          <w:color w:val="7F7F7F" w:themeColor="background1" w:themeShade="80"/>
          <w:lang w:val="en"/>
        </w:rPr>
        <w:t>M</w:t>
      </w:r>
      <w:r>
        <w:rPr>
          <w:rFonts w:ascii="Arial" w:hAnsi="Arial" w:cs="Arial"/>
          <w:color w:val="7F7F7F" w:themeColor="background1" w:themeShade="80"/>
        </w:rPr>
        <w:t>aterial, Active Learning Techniques</w:t>
      </w:r>
      <w:r>
        <w:rPr>
          <w:rFonts w:hint="default" w:ascii="Arial" w:hAnsi="Arial" w:cs="Arial"/>
          <w:color w:val="7F7F7F" w:themeColor="background1" w:themeShade="80"/>
          <w:lang w:val="en"/>
        </w:rPr>
        <w:t>, Case Studies, Audio-Visuals.</w:t>
      </w:r>
    </w:p>
    <w:p>
      <w:pPr>
        <w:pStyle w:val="2"/>
        <w:rPr>
          <w:rFonts w:ascii="Arial" w:hAnsi="Arial" w:cs="Arial"/>
          <w:sz w:val="24"/>
          <w:szCs w:val="24"/>
        </w:rPr>
      </w:pPr>
      <w:r>
        <w:rPr>
          <w:rFonts w:ascii="Arial" w:hAnsi="Arial" w:cs="Arial"/>
          <w:sz w:val="24"/>
          <w:szCs w:val="24"/>
        </w:rPr>
        <w:t>Study time</w:t>
      </w:r>
    </w:p>
    <w:p>
      <w:pPr>
        <w:ind w:left="567" w:hanging="567"/>
        <w:jc w:val="both"/>
        <w:rPr>
          <w:rFonts w:hint="default" w:ascii="Arial" w:hAnsi="Arial" w:cs="Arial"/>
          <w:lang w:val="en"/>
        </w:rPr>
      </w:pPr>
      <w:r>
        <w:rPr>
          <w:rFonts w:hint="default" w:ascii="Arial" w:hAnsi="Arial" w:cs="Arial"/>
          <w:color w:val="7F7F7F" w:themeColor="background1" w:themeShade="80"/>
          <w:lang w:val="en"/>
        </w:rPr>
        <w:t>3 hours per week</w:t>
      </w:r>
    </w:p>
    <w:p>
      <w:pPr>
        <w:pStyle w:val="2"/>
        <w:rPr>
          <w:rFonts w:ascii="Arial" w:hAnsi="Arial" w:cs="Arial"/>
          <w:sz w:val="24"/>
          <w:szCs w:val="24"/>
        </w:rPr>
      </w:pPr>
      <w:r>
        <w:rPr>
          <w:rFonts w:ascii="Arial" w:hAnsi="Arial" w:cs="Arial"/>
          <w:sz w:val="24"/>
          <w:szCs w:val="24"/>
        </w:rPr>
        <w:t>CO-PO Mapping (PO: Program Outcomes)</w:t>
      </w:r>
    </w:p>
    <w:tbl>
      <w:tblPr>
        <w:tblStyle w:val="19"/>
        <w:tblW w:w="6180" w:type="dxa"/>
        <w:tblInd w:w="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878"/>
        <w:gridCol w:w="870"/>
        <w:gridCol w:w="780"/>
        <w:gridCol w:w="810"/>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vertAlign w:val="baseline"/>
              </w:rPr>
            </w:pPr>
          </w:p>
        </w:tc>
        <w:tc>
          <w:tcPr>
            <w:tcW w:w="878" w:type="dxa"/>
          </w:tcPr>
          <w:p>
            <w:pPr>
              <w:pStyle w:val="2"/>
              <w:rPr>
                <w:rFonts w:hint="default"/>
                <w:vertAlign w:val="baseline"/>
                <w:lang w:val="en"/>
              </w:rPr>
            </w:pPr>
            <w:r>
              <w:rPr>
                <w:rFonts w:hint="default"/>
                <w:vertAlign w:val="baseline"/>
                <w:lang w:val="en"/>
              </w:rPr>
              <w:t>PO1</w:t>
            </w:r>
          </w:p>
        </w:tc>
        <w:tc>
          <w:tcPr>
            <w:tcW w:w="870" w:type="dxa"/>
          </w:tcPr>
          <w:p>
            <w:pPr>
              <w:pStyle w:val="2"/>
              <w:rPr>
                <w:rFonts w:hint="default"/>
                <w:vertAlign w:val="baseline"/>
                <w:lang w:val="en"/>
              </w:rPr>
            </w:pPr>
            <w:r>
              <w:rPr>
                <w:rFonts w:hint="default"/>
                <w:vertAlign w:val="baseline"/>
                <w:lang w:val="en"/>
              </w:rPr>
              <w:t>PO2</w:t>
            </w:r>
          </w:p>
        </w:tc>
        <w:tc>
          <w:tcPr>
            <w:tcW w:w="780" w:type="dxa"/>
          </w:tcPr>
          <w:p>
            <w:pPr>
              <w:pStyle w:val="2"/>
              <w:rPr>
                <w:rFonts w:hint="default"/>
                <w:vertAlign w:val="baseline"/>
                <w:lang w:val="en"/>
              </w:rPr>
            </w:pPr>
            <w:r>
              <w:rPr>
                <w:rFonts w:hint="default"/>
                <w:vertAlign w:val="baseline"/>
                <w:lang w:val="en"/>
              </w:rPr>
              <w:t>PO3</w:t>
            </w:r>
          </w:p>
        </w:tc>
        <w:tc>
          <w:tcPr>
            <w:tcW w:w="810" w:type="dxa"/>
          </w:tcPr>
          <w:p>
            <w:pPr>
              <w:pStyle w:val="2"/>
              <w:rPr>
                <w:rFonts w:hint="default"/>
                <w:vertAlign w:val="baseline"/>
                <w:lang w:val="en"/>
              </w:rPr>
            </w:pPr>
            <w:r>
              <w:rPr>
                <w:rFonts w:hint="default"/>
                <w:vertAlign w:val="baseline"/>
                <w:lang w:val="en"/>
              </w:rPr>
              <w:t>PO4</w:t>
            </w:r>
          </w:p>
        </w:tc>
        <w:tc>
          <w:tcPr>
            <w:tcW w:w="810" w:type="dxa"/>
          </w:tcPr>
          <w:p>
            <w:pPr>
              <w:pStyle w:val="2"/>
              <w:rPr>
                <w:rFonts w:hint="default"/>
                <w:vertAlign w:val="baseline"/>
                <w:lang w:val="en"/>
              </w:rPr>
            </w:pPr>
            <w:r>
              <w:rPr>
                <w:rFonts w:hint="default"/>
                <w:vertAlign w:val="baseline"/>
                <w:lang w:val="en"/>
              </w:rPr>
              <w:t>PO5</w:t>
            </w:r>
          </w:p>
        </w:tc>
        <w:tc>
          <w:tcPr>
            <w:tcW w:w="810" w:type="dxa"/>
          </w:tcPr>
          <w:p>
            <w:pPr>
              <w:pStyle w:val="2"/>
              <w:rPr>
                <w:rFonts w:hint="default"/>
                <w:vertAlign w:val="baseline"/>
                <w:lang w:val="en"/>
              </w:rPr>
            </w:pPr>
            <w:r>
              <w:rPr>
                <w:rFonts w:hint="default"/>
                <w:vertAlign w:val="baseline"/>
                <w:lang w:val="en"/>
              </w:rPr>
              <w:t>PO6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CO1</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2</w:t>
            </w:r>
          </w:p>
        </w:tc>
        <w:tc>
          <w:tcPr>
            <w:tcW w:w="78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1</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CO2</w:t>
            </w:r>
          </w:p>
        </w:tc>
        <w:tc>
          <w:tcPr>
            <w:tcW w:w="878" w:type="dxa"/>
          </w:tcPr>
          <w:p>
            <w:pPr>
              <w:pStyle w:val="2"/>
              <w:rPr>
                <w:rFonts w:hint="default"/>
                <w:vertAlign w:val="baseline"/>
                <w:lang w:val="en"/>
              </w:rPr>
            </w:pPr>
            <w:r>
              <w:rPr>
                <w:rFonts w:hint="default"/>
                <w:vertAlign w:val="baseline"/>
                <w:lang w:val="en"/>
              </w:rPr>
              <w:t>1</w:t>
            </w:r>
          </w:p>
        </w:tc>
        <w:tc>
          <w:tcPr>
            <w:tcW w:w="870" w:type="dxa"/>
          </w:tcPr>
          <w:p>
            <w:pPr>
              <w:pStyle w:val="2"/>
              <w:rPr>
                <w:rFonts w:hint="default"/>
                <w:vertAlign w:val="baseline"/>
                <w:lang w:val="en"/>
              </w:rPr>
            </w:pPr>
            <w:r>
              <w:rPr>
                <w:rFonts w:hint="default"/>
                <w:vertAlign w:val="baseline"/>
                <w:lang w:val="en"/>
              </w:rPr>
              <w:t>2</w:t>
            </w:r>
          </w:p>
        </w:tc>
        <w:tc>
          <w:tcPr>
            <w:tcW w:w="78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22" w:type="dxa"/>
          </w:tcPr>
          <w:p>
            <w:pPr>
              <w:pStyle w:val="2"/>
              <w:rPr>
                <w:rFonts w:hint="default"/>
                <w:vertAlign w:val="baseline"/>
                <w:lang w:val="en"/>
              </w:rPr>
            </w:pPr>
            <w:r>
              <w:rPr>
                <w:rFonts w:hint="default"/>
                <w:vertAlign w:val="baseline"/>
                <w:lang w:val="en"/>
              </w:rPr>
              <w:t>CO3</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1</w:t>
            </w:r>
          </w:p>
        </w:tc>
        <w:tc>
          <w:tcPr>
            <w:tcW w:w="78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CO4</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3</w:t>
            </w:r>
          </w:p>
        </w:tc>
        <w:tc>
          <w:tcPr>
            <w:tcW w:w="780" w:type="dxa"/>
          </w:tcPr>
          <w:p>
            <w:pPr>
              <w:pStyle w:val="2"/>
              <w:rPr>
                <w:rFonts w:hint="default"/>
                <w:vertAlign w:val="baseline"/>
                <w:lang w:val="en"/>
              </w:rPr>
            </w:pPr>
            <w:r>
              <w:rPr>
                <w:rFonts w:hint="default"/>
                <w:vertAlign w:val="baseline"/>
                <w:lang w:val="en"/>
              </w:rPr>
              <w:t>1</w:t>
            </w:r>
          </w:p>
        </w:tc>
        <w:tc>
          <w:tcPr>
            <w:tcW w:w="81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3</w:t>
            </w:r>
          </w:p>
        </w:tc>
        <w:tc>
          <w:tcPr>
            <w:tcW w:w="810" w:type="dxa"/>
          </w:tcPr>
          <w:p>
            <w:pPr>
              <w:pStyle w:val="2"/>
              <w:rPr>
                <w:rFonts w:hint="default"/>
                <w:vertAlign w:val="baseline"/>
                <w:lang w:val="en"/>
              </w:rPr>
            </w:pPr>
            <w:r>
              <w:rPr>
                <w:rFonts w:hint="default"/>
                <w:vertAlign w:val="baseline"/>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CO5</w:t>
            </w:r>
          </w:p>
        </w:tc>
        <w:tc>
          <w:tcPr>
            <w:tcW w:w="878" w:type="dxa"/>
          </w:tcPr>
          <w:p>
            <w:pPr>
              <w:pStyle w:val="2"/>
              <w:rPr>
                <w:rFonts w:hint="default"/>
                <w:vertAlign w:val="baseline"/>
                <w:lang w:val="en"/>
              </w:rPr>
            </w:pPr>
            <w:r>
              <w:rPr>
                <w:rFonts w:hint="default"/>
                <w:vertAlign w:val="baseline"/>
                <w:lang w:val="en"/>
              </w:rPr>
              <w:t>2</w:t>
            </w:r>
          </w:p>
        </w:tc>
        <w:tc>
          <w:tcPr>
            <w:tcW w:w="870" w:type="dxa"/>
          </w:tcPr>
          <w:p>
            <w:pPr>
              <w:pStyle w:val="2"/>
              <w:rPr>
                <w:rFonts w:hint="default"/>
                <w:vertAlign w:val="baseline"/>
                <w:lang w:val="en"/>
              </w:rPr>
            </w:pPr>
            <w:r>
              <w:rPr>
                <w:rFonts w:hint="default"/>
                <w:vertAlign w:val="baseline"/>
                <w:lang w:val="en"/>
              </w:rPr>
              <w:t>3</w:t>
            </w:r>
          </w:p>
        </w:tc>
        <w:tc>
          <w:tcPr>
            <w:tcW w:w="78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1</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pStyle w:val="2"/>
              <w:rPr>
                <w:rFonts w:hint="default"/>
                <w:vertAlign w:val="baseline"/>
                <w:lang w:val="en"/>
              </w:rPr>
            </w:pPr>
            <w:r>
              <w:rPr>
                <w:rFonts w:hint="default"/>
                <w:vertAlign w:val="baseline"/>
                <w:lang w:val="en"/>
              </w:rPr>
              <w:t>CO6</w:t>
            </w:r>
          </w:p>
        </w:tc>
        <w:tc>
          <w:tcPr>
            <w:tcW w:w="878" w:type="dxa"/>
          </w:tcPr>
          <w:p>
            <w:pPr>
              <w:pStyle w:val="2"/>
              <w:rPr>
                <w:rFonts w:hint="default"/>
                <w:vertAlign w:val="baseline"/>
                <w:lang w:val="en"/>
              </w:rPr>
            </w:pPr>
            <w:r>
              <w:rPr>
                <w:rFonts w:hint="default"/>
                <w:vertAlign w:val="baseline"/>
                <w:lang w:val="en"/>
              </w:rPr>
              <w:t>1</w:t>
            </w:r>
          </w:p>
        </w:tc>
        <w:tc>
          <w:tcPr>
            <w:tcW w:w="870" w:type="dxa"/>
          </w:tcPr>
          <w:p>
            <w:pPr>
              <w:pStyle w:val="2"/>
              <w:rPr>
                <w:rFonts w:hint="default"/>
                <w:vertAlign w:val="baseline"/>
                <w:lang w:val="en"/>
              </w:rPr>
            </w:pPr>
            <w:r>
              <w:rPr>
                <w:rFonts w:hint="default"/>
                <w:vertAlign w:val="baseline"/>
                <w:lang w:val="en"/>
              </w:rPr>
              <w:t>3</w:t>
            </w:r>
          </w:p>
        </w:tc>
        <w:tc>
          <w:tcPr>
            <w:tcW w:w="780" w:type="dxa"/>
          </w:tcPr>
          <w:p>
            <w:pPr>
              <w:pStyle w:val="2"/>
              <w:rPr>
                <w:rFonts w:hint="default"/>
                <w:vertAlign w:val="baseline"/>
                <w:lang w:val="en"/>
              </w:rPr>
            </w:pPr>
            <w:r>
              <w:rPr>
                <w:rFonts w:hint="default"/>
                <w:vertAlign w:val="baseline"/>
                <w:lang w:val="en"/>
              </w:rPr>
              <w:t>-</w:t>
            </w:r>
          </w:p>
        </w:tc>
        <w:tc>
          <w:tcPr>
            <w:tcW w:w="810" w:type="dxa"/>
          </w:tcPr>
          <w:p>
            <w:pPr>
              <w:pStyle w:val="2"/>
              <w:rPr>
                <w:rFonts w:hint="default"/>
                <w:vertAlign w:val="baseline"/>
                <w:lang w:val="en"/>
              </w:rPr>
            </w:pPr>
            <w:r>
              <w:rPr>
                <w:rFonts w:hint="default"/>
                <w:vertAlign w:val="baseline"/>
                <w:lang w:val="en"/>
              </w:rPr>
              <w:t>1</w:t>
            </w:r>
          </w:p>
        </w:tc>
        <w:tc>
          <w:tcPr>
            <w:tcW w:w="810" w:type="dxa"/>
          </w:tcPr>
          <w:p>
            <w:pPr>
              <w:pStyle w:val="2"/>
              <w:rPr>
                <w:rFonts w:hint="default"/>
                <w:vertAlign w:val="baseline"/>
                <w:lang w:val="en"/>
              </w:rPr>
            </w:pPr>
            <w:r>
              <w:rPr>
                <w:rFonts w:hint="default"/>
                <w:vertAlign w:val="baseline"/>
                <w:lang w:val="en"/>
              </w:rPr>
              <w:t>2</w:t>
            </w:r>
          </w:p>
        </w:tc>
        <w:tc>
          <w:tcPr>
            <w:tcW w:w="810" w:type="dxa"/>
          </w:tcPr>
          <w:p>
            <w:pPr>
              <w:pStyle w:val="2"/>
              <w:rPr>
                <w:rFonts w:hint="default"/>
                <w:vertAlign w:val="baseline"/>
                <w:lang w:val="en"/>
              </w:rPr>
            </w:pPr>
            <w:r>
              <w:rPr>
                <w:rFonts w:hint="default"/>
                <w:vertAlign w:val="baseline"/>
                <w:lang w:val="en"/>
              </w:rPr>
              <w:t>2</w:t>
            </w:r>
          </w:p>
        </w:tc>
      </w:tr>
    </w:tbl>
    <w:p>
      <w:pPr>
        <w:pStyle w:val="2"/>
        <w:rPr>
          <w:rFonts w:ascii="Arial" w:hAnsi="Arial" w:cs="Arial"/>
          <w:sz w:val="24"/>
          <w:szCs w:val="24"/>
        </w:rPr>
      </w:pPr>
      <w:r>
        <w:rPr>
          <w:rFonts w:ascii="Arial" w:hAnsi="Arial" w:cs="Arial"/>
          <w:sz w:val="24"/>
          <w:szCs w:val="24"/>
        </w:rPr>
        <w:t>Blooms Taxonomy and Knowledge retention (For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 xml:space="preserve">(Qualities graduates harness crediting this Course) </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tc>
      </w:tr>
    </w:tbl>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numPr>
          <w:ilvl w:val="0"/>
          <w:numId w:val="2"/>
        </w:numPr>
        <w:rPr>
          <w:rFonts w:hint="default" w:ascii="Arial" w:hAnsi="Arial" w:cs="Arial"/>
          <w:lang w:val="en"/>
        </w:rPr>
      </w:pPr>
      <w:r>
        <w:rPr>
          <w:rFonts w:hint="default" w:ascii="Arial" w:hAnsi="Arial" w:cs="Arial"/>
          <w:lang w:val="en"/>
        </w:rPr>
        <w:t>Assignment-1: Case Study</w:t>
      </w:r>
    </w:p>
    <w:p>
      <w:pPr>
        <w:numPr>
          <w:ilvl w:val="0"/>
          <w:numId w:val="2"/>
        </w:numPr>
        <w:rPr>
          <w:rFonts w:hint="default" w:ascii="Arial" w:hAnsi="Arial" w:cs="Arial"/>
          <w:lang w:val="en"/>
        </w:rPr>
      </w:pPr>
      <w:r>
        <w:rPr>
          <w:rFonts w:hint="default" w:ascii="Arial" w:hAnsi="Arial" w:cs="Arial"/>
          <w:lang w:val="en"/>
        </w:rPr>
        <w:t>Assignment-2:Case Study</w:t>
      </w:r>
    </w:p>
    <w:p>
      <w:pPr>
        <w:numPr>
          <w:ilvl w:val="0"/>
          <w:numId w:val="2"/>
        </w:numPr>
        <w:rPr>
          <w:rFonts w:hint="default" w:ascii="Arial" w:hAnsi="Arial" w:cs="Arial"/>
          <w:lang w:val="en"/>
        </w:rPr>
      </w:pPr>
      <w:r>
        <w:rPr>
          <w:rFonts w:hint="default" w:ascii="Arial" w:hAnsi="Arial" w:cs="Arial"/>
          <w:lang w:val="en"/>
        </w:rPr>
        <w:t>Assignment-3:Presentation</w:t>
      </w:r>
    </w:p>
    <w:p>
      <w:pPr>
        <w:numPr>
          <w:ilvl w:val="0"/>
          <w:numId w:val="2"/>
        </w:numPr>
        <w:rPr>
          <w:rFonts w:hint="default" w:ascii="Arial" w:hAnsi="Arial" w:cs="Arial"/>
          <w:lang w:val="en"/>
        </w:rPr>
      </w:pPr>
      <w:r>
        <w:rPr>
          <w:rFonts w:hint="default" w:ascii="Arial" w:hAnsi="Arial" w:cs="Arial"/>
          <w:lang w:val="en"/>
        </w:rPr>
        <w:t>Assignment-4:Quiz</w:t>
      </w: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pStyle w:val="2"/>
        <w:tabs>
          <w:tab w:val="left" w:pos="2941"/>
        </w:tabs>
        <w:rPr>
          <w:rFonts w:ascii="Arial" w:hAnsi="Arial" w:cs="Arial"/>
          <w:sz w:val="24"/>
          <w:szCs w:val="24"/>
          <w:lang w:val="en-AU"/>
        </w:rPr>
      </w:pPr>
      <w:r>
        <w:rPr>
          <w:rFonts w:ascii="Arial" w:hAnsi="Arial" w:cs="Arial"/>
          <w:sz w:val="24"/>
          <w:szCs w:val="24"/>
          <w:lang w:val="en-AU"/>
        </w:rPr>
        <w:t>Text books</w:t>
      </w:r>
      <w:r>
        <w:rPr>
          <w:rFonts w:ascii="Arial" w:hAnsi="Arial" w:cs="Arial"/>
          <w:sz w:val="24"/>
          <w:szCs w:val="24"/>
          <w:lang w:val="en-AU"/>
        </w:rPr>
        <w:tab/>
      </w:r>
    </w:p>
    <w:p>
      <w:pPr>
        <w:jc w:val="both"/>
        <w:rPr>
          <w:rFonts w:ascii="Arial" w:hAnsi="Arial" w:cs="Arial"/>
          <w:bCs/>
          <w:lang w:val="en-AU"/>
        </w:rPr>
      </w:pPr>
    </w:p>
    <w:p>
      <w:pPr>
        <w:spacing w:line="240" w:lineRule="auto"/>
        <w:jc w:val="both"/>
        <w:rPr>
          <w:rFonts w:ascii="Times New Roman" w:hAnsi="Times New Roman" w:eastAsia="Times New Roman"/>
          <w:color w:val="000000"/>
          <w:sz w:val="24"/>
        </w:rPr>
      </w:pPr>
      <w:r>
        <w:rPr>
          <w:rFonts w:ascii="Times New Roman" w:hAnsi="Times New Roman" w:eastAsia="Times New Roman"/>
          <w:color w:val="000000"/>
          <w:sz w:val="24"/>
        </w:rPr>
        <w:t>Strategic Management Text and Cases by Dr. C.B Gupta S Chand Publication</w:t>
      </w:r>
    </w:p>
    <w:p>
      <w:pPr>
        <w:pStyle w:val="2"/>
        <w:rPr>
          <w:rFonts w:ascii="Arial" w:hAnsi="Arial" w:cs="Arial"/>
          <w:sz w:val="24"/>
          <w:szCs w:val="24"/>
          <w:lang w:val="en-AU"/>
        </w:rPr>
      </w:pPr>
      <w:r>
        <w:rPr>
          <w:rFonts w:ascii="Arial" w:hAnsi="Arial" w:cs="Arial"/>
          <w:sz w:val="24"/>
          <w:szCs w:val="24"/>
          <w:lang w:val="en-AU"/>
        </w:rPr>
        <w:t>Additional Material</w:t>
      </w:r>
    </w:p>
    <w:p>
      <w:pPr>
        <w:numPr>
          <w:ilvl w:val="0"/>
          <w:numId w:val="3"/>
        </w:numPr>
        <w:spacing w:line="240" w:lineRule="auto"/>
        <w:jc w:val="both"/>
        <w:rPr>
          <w:rFonts w:ascii="Times New Roman" w:hAnsi="Times New Roman" w:eastAsia="Times New Roman"/>
          <w:color w:val="000000"/>
          <w:sz w:val="24"/>
        </w:rPr>
      </w:pPr>
      <w:r>
        <w:rPr>
          <w:rFonts w:ascii="Times New Roman" w:hAnsi="Times New Roman" w:eastAsia="Times New Roman"/>
          <w:color w:val="000000"/>
          <w:sz w:val="24"/>
        </w:rPr>
        <w:t>Strategic Management: Concepts, Skills And Practic by Srivastava R M Publisher : Phi Learning Pvt. Ltd-New Delhi</w:t>
      </w:r>
    </w:p>
    <w:p>
      <w:pPr>
        <w:numPr>
          <w:ilvl w:val="0"/>
          <w:numId w:val="3"/>
        </w:numPr>
        <w:spacing w:line="240" w:lineRule="auto"/>
        <w:jc w:val="both"/>
        <w:rPr>
          <w:rFonts w:ascii="Times New Roman" w:hAnsi="Times New Roman" w:eastAsia="Times New Roman"/>
          <w:color w:val="000000"/>
          <w:sz w:val="24"/>
        </w:rPr>
      </w:pPr>
      <w:r>
        <w:rPr>
          <w:rFonts w:ascii="Times New Roman" w:hAnsi="Times New Roman" w:eastAsia="Times New Roman"/>
          <w:color w:val="000000"/>
          <w:sz w:val="24"/>
        </w:rPr>
        <w:t>AzharKazmi, Strategic Management and Business Policy, Tata Mcgraw Hill, New Delhi.</w:t>
      </w:r>
    </w:p>
    <w:p>
      <w:pPr>
        <w:numPr>
          <w:ilvl w:val="0"/>
          <w:numId w:val="3"/>
        </w:numPr>
        <w:spacing w:line="240" w:lineRule="auto"/>
        <w:jc w:val="both"/>
        <w:rPr>
          <w:rFonts w:ascii="Times New Roman" w:hAnsi="Times New Roman" w:eastAsia="Times New Roman"/>
          <w:sz w:val="24"/>
        </w:rPr>
      </w:pPr>
      <w:r>
        <w:rPr>
          <w:rFonts w:ascii="Times New Roman" w:hAnsi="Times New Roman" w:eastAsia="Times New Roman"/>
          <w:color w:val="000000"/>
          <w:sz w:val="24"/>
        </w:rPr>
        <w:t>Thomas Wheelen, Thomas Hunger, J. David Hunger, Concepts in Strategic Management and Business Policy, Pearson Education, New Delhi</w:t>
      </w: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rPr>
          <w:rFonts w:ascii="Arial" w:hAnsi="Arial" w:cs="Arial"/>
          <w:b w:val="0"/>
          <w:color w:val="000000" w:themeColor="text1"/>
          <w:sz w:val="24"/>
          <w:szCs w:val="24"/>
          <w:lang w:val="en-AU"/>
          <w14:textFill>
            <w14:solidFill>
              <w14:schemeClr w14:val="tx1"/>
            </w14:solidFill>
          </w14:textFill>
        </w:rPr>
      </w:pP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149860</wp:posOffset>
                </wp:positionH>
                <wp:positionV relativeFrom="paragraph">
                  <wp:posOffset>476250</wp:posOffset>
                </wp:positionV>
                <wp:extent cx="5848350" cy="1403985"/>
                <wp:effectExtent l="0" t="0" r="19050" b="13970"/>
                <wp:wrapTopAndBottom/>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bg1">
                            <a:lumMod val="95000"/>
                          </a:schemeClr>
                        </a:solidFill>
                        <a:ln w="3175">
                          <a:solidFill>
                            <a:srgbClr val="000000"/>
                          </a:solidFill>
                          <a:miter lim="800000"/>
                        </a:ln>
                      </wps:spPr>
                      <wps:txbx>
                        <w:txbxContent>
                          <w:p>
                            <w:pPr>
                              <w:jc w:val="both"/>
                              <w:rPr>
                                <w:b/>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Example:</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Quiz 1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4)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(1-3)</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Quiz II</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8)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(1-4)</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Mid semester</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30% (due week 10)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Objectives (2-5)</w:t>
                            </w:r>
                          </w:p>
                          <w:p>
                            <w:pPr>
                              <w:tabs>
                                <w:tab w:val="left" w:pos="4536"/>
                                <w:tab w:val="left" w:pos="6379"/>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Final exam </w:t>
                            </w:r>
                            <w:r>
                              <w:rPr>
                                <w:color w:val="808080" w:themeColor="text1" w:themeTint="80"/>
                                <w:sz w:val="20"/>
                                <w:lang w:val="en-AU"/>
                                <w14:textFill>
                                  <w14:solidFill>
                                    <w14:schemeClr w14:val="tx1">
                                      <w14:lumMod w14:val="50000"/>
                                      <w14:lumOff w14:val="50000"/>
                                    </w14:schemeClr>
                                  </w14:solidFill>
                                </w14:textFill>
                              </w:rPr>
                              <w:t>(</w:t>
                            </w:r>
                            <w:r>
                              <w:rPr>
                                <w:i/>
                                <w:color w:val="808080" w:themeColor="text1" w:themeTint="80"/>
                                <w:sz w:val="20"/>
                                <w:lang w:val="en-AU"/>
                                <w14:textFill>
                                  <w14:solidFill>
                                    <w14:schemeClr w14:val="tx1">
                                      <w14:lumMod w14:val="50000"/>
                                      <w14:lumOff w14:val="50000"/>
                                    </w14:schemeClr>
                                  </w14:solidFill>
                                </w14:textFill>
                              </w:rPr>
                              <w:t>closed book</w:t>
                            </w:r>
                            <w:r>
                              <w:rPr>
                                <w:color w:val="808080" w:themeColor="text1" w:themeTint="80"/>
                                <w:sz w:val="20"/>
                                <w:lang w:val="en-AU"/>
                                <w14:textFill>
                                  <w14:solidFill>
                                    <w14:schemeClr w14:val="tx1">
                                      <w14:lumMod w14:val="50000"/>
                                      <w14:lumOff w14:val="50000"/>
                                    </w14:schemeClr>
                                  </w14:solidFill>
                                </w14:textFill>
                              </w:rPr>
                              <w:t xml:space="preserve">)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60%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  Objectives (1-5)</w:t>
                            </w:r>
                          </w:p>
                          <w:p>
                            <w:pPr>
                              <w:ind w:left="2820" w:hanging="2820"/>
                              <w:jc w:val="both"/>
                              <w:rPr>
                                <w:color w:val="808080" w:themeColor="text1" w:themeTint="80"/>
                                <w:sz w:val="20"/>
                                <w:lang w:val="en-AU"/>
                                <w14:textFill>
                                  <w14:solidFill>
                                    <w14:schemeClr w14:val="tx1">
                                      <w14:lumMod w14:val="50000"/>
                                      <w14:lumOff w14:val="50000"/>
                                    </w14:schemeClr>
                                  </w14:solidFill>
                                </w14:textFill>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1.8pt;margin-top:37.5pt;height:110.55pt;width:460.5pt;mso-wrap-distance-bottom:0pt;mso-wrap-distance-top:0pt;z-index:251661312;mso-width-relative:page;mso-height-relative:margin;mso-height-percent:200;" fillcolor="#F2F2F2 [3052]" filled="t" stroked="t" coordsize="21600,21600" o:gfxdata="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MdZG+7XAAAACQEAAA8AAAAAAAAAAQAgAAAAOAAAAGRycy9kb3du&#10;cmV2LnhtbFBLAQIUABQAAAAIAIdO4kAr5Sp5IwIAAFEEAAAOAAAAAAAAAAEAIAAAADwBAABkcnMv&#10;ZTJvRG9jLnhtbFBLBQYAAAAABgAGAFkBAADRBQAAAAA=&#10;">
                <v:fill on="t" focussize="0,0"/>
                <v:stroke weight="0.25pt" color="#000000" miterlimit="8" joinstyle="miter"/>
                <v:imagedata o:title=""/>
                <o:lock v:ext="edit" aspectratio="f"/>
                <v:textbox style="mso-fit-shape-to-text:t;">
                  <w:txbxContent>
                    <w:p>
                      <w:pPr>
                        <w:jc w:val="both"/>
                        <w:rPr>
                          <w:b/>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Example:</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Quiz 1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4)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(1-3)</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Quiz II</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5% (week 8)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 (1-4)</w:t>
                      </w:r>
                    </w:p>
                    <w:p>
                      <w:pPr>
                        <w:tabs>
                          <w:tab w:val="left" w:pos="4536"/>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Mid semester</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30% (due week 10)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Objectives (2-5)</w:t>
                      </w:r>
                    </w:p>
                    <w:p>
                      <w:pPr>
                        <w:tabs>
                          <w:tab w:val="left" w:pos="4536"/>
                          <w:tab w:val="left" w:pos="6379"/>
                        </w:tabs>
                        <w:ind w:left="567"/>
                        <w:jc w:val="both"/>
                        <w:rPr>
                          <w:color w:val="808080" w:themeColor="text1" w:themeTint="80"/>
                          <w:sz w:val="20"/>
                          <w:lang w:val="en-AU"/>
                          <w14:textFill>
                            <w14:solidFill>
                              <w14:schemeClr w14:val="tx1">
                                <w14:lumMod w14:val="50000"/>
                                <w14:lumOff w14:val="50000"/>
                              </w14:schemeClr>
                            </w14:solidFill>
                          </w14:textFill>
                        </w:rPr>
                      </w:pPr>
                      <w:r>
                        <w:rPr>
                          <w:b/>
                          <w:color w:val="808080" w:themeColor="text1" w:themeTint="80"/>
                          <w:sz w:val="20"/>
                          <w:lang w:val="en-AU"/>
                          <w14:textFill>
                            <w14:solidFill>
                              <w14:schemeClr w14:val="tx1">
                                <w14:lumMod w14:val="50000"/>
                                <w14:lumOff w14:val="50000"/>
                              </w14:schemeClr>
                            </w14:solidFill>
                          </w14:textFill>
                        </w:rPr>
                        <w:t xml:space="preserve">Final exam </w:t>
                      </w:r>
                      <w:r>
                        <w:rPr>
                          <w:color w:val="808080" w:themeColor="text1" w:themeTint="80"/>
                          <w:sz w:val="20"/>
                          <w:lang w:val="en-AU"/>
                          <w14:textFill>
                            <w14:solidFill>
                              <w14:schemeClr w14:val="tx1">
                                <w14:lumMod w14:val="50000"/>
                                <w14:lumOff w14:val="50000"/>
                              </w14:schemeClr>
                            </w14:solidFill>
                          </w14:textFill>
                        </w:rPr>
                        <w:t>(</w:t>
                      </w:r>
                      <w:r>
                        <w:rPr>
                          <w:i/>
                          <w:color w:val="808080" w:themeColor="text1" w:themeTint="80"/>
                          <w:sz w:val="20"/>
                          <w:lang w:val="en-AU"/>
                          <w14:textFill>
                            <w14:solidFill>
                              <w14:schemeClr w14:val="tx1">
                                <w14:lumMod w14:val="50000"/>
                                <w14:lumOff w14:val="50000"/>
                              </w14:schemeClr>
                            </w14:solidFill>
                          </w14:textFill>
                        </w:rPr>
                        <w:t>closed book</w:t>
                      </w:r>
                      <w:r>
                        <w:rPr>
                          <w:color w:val="808080" w:themeColor="text1" w:themeTint="80"/>
                          <w:sz w:val="20"/>
                          <w:lang w:val="en-AU"/>
                          <w14:textFill>
                            <w14:solidFill>
                              <w14:schemeClr w14:val="tx1">
                                <w14:lumMod w14:val="50000"/>
                                <w14:lumOff w14:val="50000"/>
                              </w14:schemeClr>
                            </w14:solidFill>
                          </w14:textFill>
                        </w:rPr>
                        <w:t xml:space="preserve">)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60% </w:t>
                      </w:r>
                      <w:r>
                        <w:rPr>
                          <w:color w:val="808080" w:themeColor="text1" w:themeTint="80"/>
                          <w:sz w:val="20"/>
                          <w:lang w:val="en-AU"/>
                          <w14:textFill>
                            <w14:solidFill>
                              <w14:schemeClr w14:val="tx1">
                                <w14:lumMod w14:val="50000"/>
                                <w14:lumOff w14:val="50000"/>
                              </w14:schemeClr>
                            </w14:solidFill>
                          </w14:textFill>
                        </w:rPr>
                        <w:tab/>
                      </w:r>
                      <w:r>
                        <w:rPr>
                          <w:color w:val="808080" w:themeColor="text1" w:themeTint="80"/>
                          <w:sz w:val="20"/>
                          <w:lang w:val="en-AU"/>
                          <w14:textFill>
                            <w14:solidFill>
                              <w14:schemeClr w14:val="tx1">
                                <w14:lumMod w14:val="50000"/>
                                <w14:lumOff w14:val="50000"/>
                              </w14:schemeClr>
                            </w14:solidFill>
                          </w14:textFill>
                        </w:rPr>
                        <w:t xml:space="preserve">  Objectives (1-5)</w:t>
                      </w:r>
                    </w:p>
                    <w:p>
                      <w:pPr>
                        <w:ind w:left="2820" w:hanging="2820"/>
                        <w:jc w:val="both"/>
                        <w:rPr>
                          <w:color w:val="808080" w:themeColor="text1" w:themeTint="80"/>
                          <w:sz w:val="20"/>
                          <w:lang w:val="en-AU"/>
                          <w14:textFill>
                            <w14:solidFill>
                              <w14:schemeClr w14:val="tx1">
                                <w14:lumMod w14:val="50000"/>
                                <w14:lumOff w14:val="50000"/>
                              </w14:schemeClr>
                            </w14:solidFill>
                          </w14:textFill>
                        </w:rPr>
                      </w:pPr>
                    </w:p>
                  </w:txbxContent>
                </v:textbox>
                <w10:wrap type="topAndBottom"/>
              </v:shape>
            </w:pict>
          </mc:Fallback>
        </mc:AlternateContent>
      </w:r>
      <w:r>
        <w:rPr>
          <w:rFonts w:ascii="Arial" w:hAnsi="Arial" w:cs="Arial"/>
          <w:bCs/>
          <w:lang w:val="en-AU"/>
        </w:rPr>
        <w:t>Your final course mark will be calculated from the following:</w:t>
      </w:r>
    </w:p>
    <w:p>
      <w:pPr>
        <w:pStyle w:val="2"/>
        <w:rPr>
          <w:rFonts w:ascii="Arial" w:hAnsi="Arial" w:cs="Arial"/>
          <w:sz w:val="24"/>
          <w:szCs w:val="24"/>
          <w:lang w:val="en-AU"/>
        </w:rPr>
      </w:pPr>
      <w:r>
        <w:rPr>
          <w:rFonts w:ascii="Arial" w:hAnsi="Arial" w:cs="Arial"/>
          <w:sz w:val="24"/>
          <w:szCs w:val="24"/>
          <w:lang w:val="en-AU"/>
        </w:rPr>
        <w:t xml:space="preserve">SUPPLEMENTARY ASSESSMENT </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lang w:val="en-AU"/>
        </w:rPr>
      </w:pPr>
      <w:r>
        <w:rPr>
          <w:lang w:val="en-AU"/>
        </w:rPr>
        <w:t>Course schedule (subject to change)</w:t>
      </w:r>
    </w:p>
    <w:p>
      <w:pPr>
        <w:rPr>
          <w:b/>
          <w:lang w:val="en-AU"/>
        </w:rPr>
      </w:pPr>
      <w:r>
        <w:rPr>
          <w:b/>
          <w:lang w:val="en-AU"/>
        </w:rPr>
        <w:t>(Mention quiz, assignment submission, breaks etc as well in the table under the Teaching Learning Activity Column)</w:t>
      </w:r>
    </w:p>
    <w:p>
      <w:pPr>
        <w:rPr>
          <w:b/>
          <w:lang w:val="en-AU"/>
        </w:rPr>
      </w:pPr>
    </w:p>
    <w:tbl>
      <w:tblPr>
        <w:tblStyle w:val="19"/>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378"/>
        <w:gridCol w:w="195"/>
        <w:gridCol w:w="3730"/>
        <w:gridCol w:w="12"/>
        <w:gridCol w:w="1897"/>
        <w:gridCol w:w="1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378"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393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w:t>
            </w:r>
            <w:r>
              <w:rPr>
                <w:rFonts w:hint="default" w:ascii="Arial" w:hAnsi="Arial"/>
                <w:b/>
                <w:color w:val="95B3D7" w:themeColor="accent1" w:themeTint="99"/>
                <w:lang w:val="en"/>
                <w14:textFill>
                  <w14:solidFill>
                    <w14:schemeClr w14:val="accent1">
                      <w14:lumMod w14:val="60000"/>
                      <w14:lumOff w14:val="40000"/>
                    </w14:schemeClr>
                  </w14:solidFill>
                </w14:textFill>
              </w:rPr>
              <w:t>C</w:t>
            </w:r>
            <w:r>
              <w:rPr>
                <w:rFonts w:ascii="Arial" w:hAnsi="Arial"/>
                <w:b/>
                <w:color w:val="95B3D7" w:themeColor="accent1" w:themeTint="99"/>
                <w14:textFill>
                  <w14:solidFill>
                    <w14:schemeClr w14:val="accent1">
                      <w14:lumMod w14:val="60000"/>
                      <w14:lumOff w14:val="40000"/>
                    </w14:schemeClr>
                  </w14:solidFill>
                </w14:textFill>
              </w:rPr>
              <w:t xml:space="preserve">ontents </w:t>
            </w:r>
          </w:p>
        </w:tc>
        <w:tc>
          <w:tcPr>
            <w:tcW w:w="1907"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57"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378" w:type="dxa"/>
            <w:shd w:val="clear" w:color="auto" w:fill="C6D9F0" w:themeFill="text2" w:themeFillTint="33"/>
            <w:vAlign w:val="center"/>
          </w:tcPr>
          <w:p>
            <w:r>
              <w:t>Weeks 1</w:t>
            </w:r>
          </w:p>
        </w:tc>
        <w:tc>
          <w:tcPr>
            <w:tcW w:w="3937" w:type="dxa"/>
            <w:gridSpan w:val="3"/>
            <w:tcBorders>
              <w:right w:val="single" w:color="auto" w:sz="4" w:space="0"/>
            </w:tcBorders>
            <w:shd w:val="clear" w:color="auto" w:fill="C6D9F0" w:themeFill="text2" w:themeFillTint="33"/>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jc w:val="both"/>
            </w:pPr>
            <w:r>
              <w:rPr>
                <w:rFonts w:ascii="TimesNewRomanPSMT" w:hAnsi="TimesNewRomanPSMT" w:eastAsia="TimesNewRomanPSMT"/>
                <w:sz w:val="22"/>
              </w:rPr>
              <w:t>Introduction to strategy, Vision and Mission; Concept of Strategic management, components of Strategic Management</w:t>
            </w:r>
          </w:p>
        </w:tc>
        <w:tc>
          <w:tcPr>
            <w:tcW w:w="1907" w:type="dxa"/>
            <w:gridSpan w:val="2"/>
            <w:tcBorders>
              <w:right w:val="single" w:color="auto" w:sz="4" w:space="0"/>
            </w:tcBorders>
            <w:shd w:val="clear" w:color="auto" w:fill="C6D9F0" w:themeFill="text2" w:themeFillTint="33"/>
          </w:tcPr>
          <w:p>
            <w:pPr>
              <w:jc w:val="both"/>
              <w:rPr>
                <w:rFonts w:hint="default"/>
                <w:lang w:val="en"/>
              </w:rPr>
            </w:pPr>
            <w:r>
              <w:rPr>
                <w:rFonts w:hint="default"/>
                <w:lang w:val="en"/>
              </w:rPr>
              <w:t>CO1</w:t>
            </w:r>
          </w:p>
        </w:tc>
        <w:tc>
          <w:tcPr>
            <w:tcW w:w="1957" w:type="dxa"/>
            <w:tcBorders>
              <w:left w:val="single"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bottom w:val="dashSmallGap" w:color="auto" w:sz="4" w:space="0"/>
            </w:tcBorders>
            <w:vAlign w:val="center"/>
          </w:tcPr>
          <w:p>
            <w:r>
              <w:t>Weeks 2</w:t>
            </w:r>
          </w:p>
        </w:tc>
        <w:tc>
          <w:tcPr>
            <w:tcW w:w="3937" w:type="dxa"/>
            <w:gridSpan w:val="3"/>
            <w:tcBorders>
              <w:bottom w:val="dashSmallGap" w:color="auto" w:sz="4" w:space="0"/>
              <w:right w:val="single" w:color="auto"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jc w:val="both"/>
            </w:pPr>
            <w:r>
              <w:rPr>
                <w:rFonts w:ascii="TimesNewRomanPSMT" w:hAnsi="TimesNewRomanPSMT" w:eastAsia="TimesNewRomanPSMT"/>
                <w:sz w:val="22"/>
              </w:rPr>
              <w:t>Significance of Strategic Management, Pitfalls of Strategic management system</w:t>
            </w:r>
          </w:p>
        </w:tc>
        <w:tc>
          <w:tcPr>
            <w:tcW w:w="1907" w:type="dxa"/>
            <w:gridSpan w:val="2"/>
            <w:tcBorders>
              <w:bottom w:val="dashSmallGap" w:color="auto" w:sz="4" w:space="0"/>
              <w:right w:val="single" w:color="auto" w:sz="4" w:space="0"/>
            </w:tcBorders>
          </w:tcPr>
          <w:p>
            <w:pPr>
              <w:jc w:val="both"/>
              <w:rPr>
                <w:rFonts w:hint="default"/>
                <w:lang w:val="en"/>
              </w:rPr>
            </w:pPr>
            <w:r>
              <w:rPr>
                <w:rFonts w:hint="default"/>
                <w:lang w:val="en"/>
              </w:rPr>
              <w:t>CO1</w:t>
            </w:r>
          </w:p>
        </w:tc>
        <w:tc>
          <w:tcPr>
            <w:tcW w:w="1957" w:type="dxa"/>
            <w:tcBorders>
              <w:left w:val="single" w:color="auto" w:sz="4" w:space="0"/>
              <w:bottom w:val="dashSmallGap" w:color="auto" w:sz="4" w:space="0"/>
              <w:right w:val="single" w:color="auto" w:sz="18" w:space="0"/>
            </w:tcBorders>
            <w:vAlign w:val="center"/>
          </w:tcPr>
          <w:p>
            <w:pPr>
              <w:jc w:val="both"/>
              <w:rPr>
                <w:rFonts w:hint="default"/>
                <w:lang w:val="en"/>
              </w:rPr>
            </w:pPr>
            <w:r>
              <w:rPr>
                <w:rFonts w:hint="default"/>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07" w:type="dxa"/>
            <w:vMerge w:val="continue"/>
            <w:tcBorders>
              <w:left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3</w:t>
            </w:r>
          </w:p>
        </w:tc>
        <w:tc>
          <w:tcPr>
            <w:tcW w:w="393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jc w:val="both"/>
              <w:rPr>
                <w:i/>
              </w:rPr>
            </w:pPr>
            <w:r>
              <w:rPr>
                <w:rFonts w:hint="default" w:ascii="TimesNewRomanPSMT" w:hAnsi="TimesNewRomanPSMT" w:eastAsia="TimesNewRomanPSMT"/>
                <w:sz w:val="22"/>
                <w:lang w:val="en"/>
              </w:rPr>
              <w:t>S</w:t>
            </w:r>
            <w:r>
              <w:rPr>
                <w:rFonts w:ascii="TimesNewRomanPSMT" w:hAnsi="TimesNewRomanPSMT" w:eastAsia="TimesNewRomanPSMT"/>
                <w:sz w:val="22"/>
              </w:rPr>
              <w:t>trategic management process</w:t>
            </w:r>
          </w:p>
        </w:tc>
        <w:tc>
          <w:tcPr>
            <w:tcW w:w="1907"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i/>
                <w:lang w:val="en"/>
              </w:rPr>
            </w:pPr>
            <w:r>
              <w:rPr>
                <w:rFonts w:hint="default"/>
                <w:i/>
                <w:lang w:val="en"/>
              </w:rPr>
              <w:t>CO1 &amp; CO2</w:t>
            </w:r>
          </w:p>
        </w:tc>
        <w:tc>
          <w:tcPr>
            <w:tcW w:w="1957"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i/>
                <w:lang w:val="en"/>
              </w:rPr>
            </w:pPr>
            <w:r>
              <w:rPr>
                <w:rFonts w:hint="default"/>
                <w:i/>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top w:val="dashSmallGap" w:color="auto" w:sz="4" w:space="0"/>
            </w:tcBorders>
            <w:vAlign w:val="center"/>
          </w:tcPr>
          <w:p>
            <w:r>
              <w:t>Week 4</w:t>
            </w:r>
          </w:p>
        </w:tc>
        <w:tc>
          <w:tcPr>
            <w:tcW w:w="3937" w:type="dxa"/>
            <w:gridSpan w:val="3"/>
            <w:tcBorders>
              <w:top w:val="dashSmallGap" w:color="auto" w:sz="4" w:space="0"/>
              <w:right w:val="single" w:color="auto" w:sz="4" w:space="0"/>
            </w:tcBorders>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rightChars="0"/>
              <w:jc w:val="both"/>
            </w:pPr>
            <w:r>
              <w:rPr>
                <w:rFonts w:ascii="TimesNewRomanPSMT" w:hAnsi="TimesNewRomanPSMT" w:eastAsia="TimesNewRomanPSMT"/>
                <w:color w:val="0D0D0D"/>
                <w:sz w:val="24"/>
              </w:rPr>
              <w:t>External and Industry Environmental Analysis using PEST and Porter’s Five-Force Model, Understanding concepts such as Key Success Factors</w:t>
            </w:r>
          </w:p>
        </w:tc>
        <w:tc>
          <w:tcPr>
            <w:tcW w:w="1907" w:type="dxa"/>
            <w:gridSpan w:val="2"/>
            <w:tcBorders>
              <w:top w:val="dashSmallGap" w:color="auto" w:sz="4" w:space="0"/>
              <w:right w:val="single" w:color="auto" w:sz="4" w:space="0"/>
            </w:tcBorders>
          </w:tcPr>
          <w:p>
            <w:pPr>
              <w:jc w:val="both"/>
              <w:rPr>
                <w:rFonts w:hint="default"/>
                <w:lang w:val="en"/>
              </w:rPr>
            </w:pPr>
            <w:r>
              <w:rPr>
                <w:rFonts w:hint="default"/>
                <w:lang w:val="en"/>
              </w:rPr>
              <w:t>CO3</w:t>
            </w:r>
          </w:p>
        </w:tc>
        <w:tc>
          <w:tcPr>
            <w:tcW w:w="1957" w:type="dxa"/>
            <w:tcBorders>
              <w:top w:val="dashSmallGap" w:color="auto" w:sz="4" w:space="0"/>
              <w:left w:val="single" w:color="auto" w:sz="4" w:space="0"/>
              <w:right w:val="single" w:color="auto" w:sz="18" w:space="0"/>
            </w:tcBorders>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shd w:val="clear" w:color="auto" w:fill="C6D9F0" w:themeFill="text2" w:themeFillTint="33"/>
            <w:vAlign w:val="center"/>
          </w:tcPr>
          <w:p>
            <w:pPr>
              <w:jc w:val="center"/>
              <w:rPr>
                <w:b/>
              </w:rPr>
            </w:pPr>
          </w:p>
        </w:tc>
        <w:tc>
          <w:tcPr>
            <w:tcW w:w="1378" w:type="dxa"/>
            <w:shd w:val="clear" w:color="auto" w:fill="C6D9F0" w:themeFill="text2" w:themeFillTint="33"/>
            <w:vAlign w:val="center"/>
          </w:tcPr>
          <w:p>
            <w:r>
              <w:t>Week 5</w:t>
            </w:r>
          </w:p>
        </w:tc>
        <w:tc>
          <w:tcPr>
            <w:tcW w:w="3937" w:type="dxa"/>
            <w:gridSpan w:val="3"/>
            <w:tcBorders>
              <w:right w:val="single" w:color="auto" w:sz="4" w:space="0"/>
            </w:tcBorders>
            <w:shd w:val="clear" w:color="auto" w:fill="C6D9F0" w:themeFill="text2" w:themeFillTint="33"/>
            <w:vAlign w:val="center"/>
          </w:tcPr>
          <w:p>
            <w:pPr>
              <w:widowControl w:val="0"/>
              <w:overflowPunct w:val="0"/>
              <w:autoSpaceDE w:val="0"/>
              <w:autoSpaceDN w:val="0"/>
              <w:adjustRightInd w:val="0"/>
              <w:jc w:val="both"/>
            </w:pPr>
            <w:r>
              <w:rPr>
                <w:rFonts w:ascii="TimesNewRomanPSMT" w:hAnsi="TimesNewRomanPSMT" w:eastAsia="TimesNewRomanPSMT"/>
                <w:color w:val="0D0D0D"/>
                <w:sz w:val="24"/>
              </w:rPr>
              <w:t xml:space="preserve">Driving Forces,Strategic Groups. </w:t>
            </w:r>
            <w:r>
              <w:rPr>
                <w:rFonts w:ascii="TimesNewRomanPS-BoldMT" w:hAnsi="TimesNewRomanPS-BoldMT" w:eastAsia="TimesNewRomanPS-BoldMT"/>
                <w:color w:val="0D0D0D"/>
                <w:sz w:val="24"/>
              </w:rPr>
              <w:t>Internal Analysis</w:t>
            </w:r>
            <w:r>
              <w:rPr>
                <w:rFonts w:ascii="TimesNewRomanPSMT" w:hAnsi="TimesNewRomanPSMT" w:eastAsia="TimesNewRomanPSMT"/>
                <w:color w:val="0D0D0D"/>
                <w:sz w:val="24"/>
              </w:rPr>
              <w:t>: Concept of Value Chain, SWOT Analysis; Resources</w:t>
            </w:r>
          </w:p>
        </w:tc>
        <w:tc>
          <w:tcPr>
            <w:tcW w:w="1907" w:type="dxa"/>
            <w:gridSpan w:val="2"/>
            <w:tcBorders>
              <w:right w:val="single" w:color="auto" w:sz="4" w:space="0"/>
            </w:tcBorders>
            <w:shd w:val="clear" w:color="auto" w:fill="C6D9F0" w:themeFill="text2" w:themeFillTint="33"/>
          </w:tcPr>
          <w:p>
            <w:pPr>
              <w:jc w:val="both"/>
              <w:rPr>
                <w:rFonts w:hint="default"/>
                <w:lang w:val="en"/>
              </w:rPr>
            </w:pPr>
            <w:r>
              <w:rPr>
                <w:rFonts w:hint="default"/>
                <w:lang w:val="en"/>
              </w:rPr>
              <w:t>CO3</w:t>
            </w:r>
          </w:p>
        </w:tc>
        <w:tc>
          <w:tcPr>
            <w:tcW w:w="1957" w:type="dxa"/>
            <w:tcBorders>
              <w:left w:val="single"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80" w:type="dxa"/>
            <w:gridSpan w:val="3"/>
            <w:tcBorders>
              <w:left w:val="single" w:color="auto" w:sz="18" w:space="0"/>
              <w:right w:val="single" w:color="auto" w:sz="18" w:space="0"/>
            </w:tcBorders>
          </w:tcPr>
          <w:p>
            <w:pPr>
              <w:jc w:val="center"/>
              <w:rPr>
                <w:b/>
                <w:color w:val="0033CC"/>
              </w:rPr>
            </w:pPr>
          </w:p>
        </w:tc>
        <w:tc>
          <w:tcPr>
            <w:tcW w:w="7606" w:type="dxa"/>
            <w:gridSpan w:val="5"/>
            <w:tcBorders>
              <w:left w:val="single" w:color="auto" w:sz="18" w:space="0"/>
              <w:right w:val="single" w:color="auto" w:sz="18" w:space="0"/>
            </w:tcBorders>
            <w:vAlign w:val="center"/>
          </w:tcPr>
          <w:p>
            <w:pPr>
              <w:jc w:val="center"/>
              <w:rPr>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378" w:type="dxa"/>
            <w:shd w:val="clear" w:color="auto" w:fill="C6D9F0" w:themeFill="text2" w:themeFillTint="33"/>
            <w:vAlign w:val="center"/>
          </w:tcPr>
          <w:p>
            <w:r>
              <w:t>Week 6</w:t>
            </w:r>
          </w:p>
        </w:tc>
        <w:tc>
          <w:tcPr>
            <w:tcW w:w="3925" w:type="dxa"/>
            <w:gridSpan w:val="2"/>
            <w:tcBorders>
              <w:right w:val="single" w:color="auto" w:sz="4" w:space="0"/>
            </w:tcBorders>
            <w:shd w:val="clear" w:color="auto" w:fill="C6D9F0" w:themeFill="text2" w:themeFillTint="33"/>
            <w:vAlign w:val="center"/>
          </w:tcPr>
          <w:p>
            <w:pPr>
              <w:spacing w:line="240" w:lineRule="auto"/>
              <w:jc w:val="both"/>
              <w:rPr>
                <w:i/>
              </w:rPr>
            </w:pPr>
            <w:r>
              <w:rPr>
                <w:rFonts w:ascii="TimesNewRomanPSMT" w:hAnsi="TimesNewRomanPSMT" w:eastAsia="TimesNewRomanPSMT"/>
                <w:color w:val="0D0D0D"/>
                <w:sz w:val="24"/>
              </w:rPr>
              <w:t>Capabilities and Competencies; Core Competence of Organizations; Competitive Advantage and Sustainable Competitive Advantage</w:t>
            </w:r>
          </w:p>
        </w:tc>
        <w:tc>
          <w:tcPr>
            <w:tcW w:w="1909" w:type="dxa"/>
            <w:gridSpan w:val="2"/>
            <w:tcBorders>
              <w:right w:val="single" w:color="auto" w:sz="4" w:space="0"/>
            </w:tcBorders>
            <w:shd w:val="clear" w:color="auto" w:fill="C6D9F0" w:themeFill="text2" w:themeFillTint="33"/>
          </w:tcPr>
          <w:p>
            <w:pPr>
              <w:jc w:val="both"/>
              <w:rPr>
                <w:rFonts w:hint="default"/>
                <w:i/>
                <w:lang w:val="en"/>
              </w:rPr>
            </w:pPr>
            <w:r>
              <w:rPr>
                <w:rFonts w:hint="default"/>
                <w:i/>
                <w:lang w:val="en"/>
              </w:rPr>
              <w:t>CO3</w:t>
            </w:r>
          </w:p>
        </w:tc>
        <w:tc>
          <w:tcPr>
            <w:tcW w:w="1967" w:type="dxa"/>
            <w:gridSpan w:val="2"/>
            <w:tcBorders>
              <w:left w:val="single" w:color="auto" w:sz="4" w:space="0"/>
              <w:right w:val="single" w:color="auto" w:sz="18" w:space="0"/>
            </w:tcBorders>
            <w:shd w:val="clear" w:color="auto" w:fill="C6D9F0" w:themeFill="text2" w:themeFillTint="33"/>
            <w:vAlign w:val="center"/>
          </w:tcPr>
          <w:p>
            <w:pPr>
              <w:jc w:val="both"/>
              <w:rPr>
                <w:rFonts w:hint="default"/>
                <w:i/>
                <w:lang w:val="en"/>
              </w:rPr>
            </w:pPr>
            <w:r>
              <w:rPr>
                <w:rFonts w:hint="default"/>
                <w:i/>
                <w:lang w:val="en"/>
              </w:rPr>
              <w:t>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bottom w:val="dashSmallGap" w:color="auto" w:sz="4" w:space="0"/>
            </w:tcBorders>
            <w:vAlign w:val="center"/>
          </w:tcPr>
          <w:p>
            <w:r>
              <w:t>Week 7</w:t>
            </w:r>
          </w:p>
        </w:tc>
        <w:tc>
          <w:tcPr>
            <w:tcW w:w="3925" w:type="dxa"/>
            <w:gridSpan w:val="2"/>
            <w:tcBorders>
              <w:bottom w:val="dashSmallGap" w:color="auto" w:sz="4" w:space="0"/>
              <w:right w:val="single" w:color="auto" w:sz="4" w:space="0"/>
            </w:tcBorders>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rightChars="0"/>
              <w:jc w:val="both"/>
            </w:pPr>
            <w:r>
              <w:rPr>
                <w:rFonts w:ascii="TimesNewRomanPSMT" w:hAnsi="TimesNewRomanPSMT" w:eastAsia="TimesNewRomanPSMT"/>
                <w:color w:val="0D0D0D"/>
                <w:sz w:val="24"/>
              </w:rPr>
              <w:t>Strategy formulation at Business and Corporate levels, Diversification Strategic Alliance and Joint Ventures</w:t>
            </w:r>
          </w:p>
        </w:tc>
        <w:tc>
          <w:tcPr>
            <w:tcW w:w="1909" w:type="dxa"/>
            <w:gridSpan w:val="2"/>
            <w:tcBorders>
              <w:bottom w:val="dashSmallGap" w:color="auto" w:sz="4" w:space="0"/>
              <w:right w:val="single" w:color="auto" w:sz="4" w:space="0"/>
            </w:tcBorders>
          </w:tcPr>
          <w:p>
            <w:pPr>
              <w:jc w:val="both"/>
              <w:rPr>
                <w:rFonts w:hint="default"/>
                <w:lang w:val="en"/>
              </w:rPr>
            </w:pPr>
            <w:r>
              <w:rPr>
                <w:rFonts w:hint="default"/>
                <w:lang w:val="en"/>
              </w:rPr>
              <w:t>CO4</w:t>
            </w:r>
          </w:p>
        </w:tc>
        <w:tc>
          <w:tcPr>
            <w:tcW w:w="1967" w:type="dxa"/>
            <w:gridSpan w:val="2"/>
            <w:tcBorders>
              <w:left w:val="single" w:color="auto" w:sz="4" w:space="0"/>
              <w:bottom w:val="dashSmallGap" w:color="auto" w:sz="4" w:space="0"/>
              <w:right w:val="single" w:color="auto" w:sz="18" w:space="0"/>
            </w:tcBorders>
            <w:vAlign w:val="center"/>
          </w:tcPr>
          <w:p>
            <w:pPr>
              <w:jc w:val="both"/>
              <w:rPr>
                <w:rFonts w:hint="default"/>
                <w:lang w:val="en"/>
              </w:rPr>
            </w:pPr>
            <w:r>
              <w:rPr>
                <w:rFonts w:hint="default"/>
                <w:lang w:val="en"/>
              </w:rPr>
              <w:t>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07" w:type="dxa"/>
            <w:vMerge w:val="continue"/>
            <w:tcBorders>
              <w:left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8</w:t>
            </w:r>
          </w:p>
        </w:tc>
        <w:tc>
          <w:tcPr>
            <w:tcW w:w="392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right="0" w:rightChars="0"/>
              <w:jc w:val="both"/>
            </w:pPr>
            <w:r>
              <w:rPr>
                <w:rFonts w:ascii="TimesNewRomanPSMT" w:hAnsi="TimesNewRomanPSMT" w:eastAsia="TimesNewRomanPSMT"/>
                <w:color w:val="0D0D0D"/>
                <w:sz w:val="24"/>
              </w:rPr>
              <w:t>Cooperative Strategies Acquisitions and Restructuring,Global Strategy</w:t>
            </w:r>
          </w:p>
        </w:tc>
        <w:tc>
          <w:tcPr>
            <w:tcW w:w="1909"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lang w:val="en"/>
              </w:rPr>
            </w:pPr>
            <w:r>
              <w:rPr>
                <w:rFonts w:hint="default"/>
                <w:lang w:val="en"/>
              </w:rPr>
              <w:t>CO5</w:t>
            </w:r>
          </w:p>
        </w:tc>
        <w:tc>
          <w:tcPr>
            <w:tcW w:w="196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top w:val="dashSmallGap" w:color="auto" w:sz="4" w:space="0"/>
              <w:bottom w:val="dashSmallGap" w:color="auto" w:sz="4" w:space="0"/>
            </w:tcBorders>
            <w:vAlign w:val="center"/>
          </w:tcPr>
          <w:p>
            <w:r>
              <w:t>Week 9</w:t>
            </w:r>
          </w:p>
        </w:tc>
        <w:tc>
          <w:tcPr>
            <w:tcW w:w="3925" w:type="dxa"/>
            <w:gridSpan w:val="2"/>
            <w:tcBorders>
              <w:top w:val="dashSmallGap" w:color="auto" w:sz="4" w:space="0"/>
              <w:bottom w:val="dashSmallGap" w:color="auto" w:sz="4" w:space="0"/>
              <w:right w:val="single" w:color="auto" w:sz="4" w:space="0"/>
            </w:tcBorders>
            <w:vAlign w:val="center"/>
          </w:tcPr>
          <w:p>
            <w:pPr>
              <w:spacing w:line="240" w:lineRule="auto"/>
              <w:jc w:val="both"/>
              <w:rPr>
                <w:i/>
              </w:rPr>
            </w:pPr>
            <w:r>
              <w:rPr>
                <w:rFonts w:ascii="TimesNewRomanPSMT" w:hAnsi="TimesNewRomanPSMT" w:eastAsia="TimesNewRomanPSMT"/>
                <w:color w:val="0D0D0D"/>
                <w:sz w:val="24"/>
              </w:rPr>
              <w:t xml:space="preserve">International Corporate-level and Business-level Strategies. </w:t>
            </w:r>
            <w:r>
              <w:rPr>
                <w:rFonts w:ascii="TimesNewRomanPSMT" w:hAnsi="TimesNewRomanPSMT" w:eastAsia="TimesNewRomanPSMT"/>
                <w:color w:val="000000"/>
                <w:sz w:val="24"/>
              </w:rPr>
              <w:t>Porter’s Generic Strategies</w:t>
            </w:r>
          </w:p>
        </w:tc>
        <w:tc>
          <w:tcPr>
            <w:tcW w:w="1909" w:type="dxa"/>
            <w:gridSpan w:val="2"/>
            <w:tcBorders>
              <w:top w:val="dashSmallGap" w:color="auto" w:sz="4" w:space="0"/>
              <w:bottom w:val="dashSmallGap" w:color="auto" w:sz="4" w:space="0"/>
              <w:right w:val="single" w:color="auto" w:sz="4" w:space="0"/>
            </w:tcBorders>
          </w:tcPr>
          <w:p>
            <w:pPr>
              <w:jc w:val="both"/>
              <w:rPr>
                <w:rFonts w:hint="default"/>
                <w:i/>
                <w:lang w:val="en"/>
              </w:rPr>
            </w:pPr>
            <w:r>
              <w:rPr>
                <w:rFonts w:hint="default"/>
                <w:i/>
                <w:lang w:val="en"/>
              </w:rPr>
              <w:t>CO3 &amp; CO4</w:t>
            </w:r>
          </w:p>
        </w:tc>
        <w:tc>
          <w:tcPr>
            <w:tcW w:w="1967"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hint="default"/>
                <w:i/>
                <w:lang w:val="en"/>
              </w:rPr>
            </w:pPr>
            <w:r>
              <w:rPr>
                <w:rFonts w:hint="default"/>
                <w:i/>
                <w:lang w:val="en"/>
              </w:rPr>
              <w:t>Audio-Visual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10</w:t>
            </w:r>
          </w:p>
        </w:tc>
        <w:tc>
          <w:tcPr>
            <w:tcW w:w="392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tabs>
                <w:tab w:val="left" w:pos="3825"/>
              </w:tabs>
              <w:jc w:val="both"/>
            </w:pPr>
            <w:r>
              <w:rPr>
                <w:rFonts w:ascii="TimesNewRomanPSMT" w:hAnsi="TimesNewRomanPSMT" w:eastAsia="TimesNewRomanPSMT"/>
                <w:sz w:val="22"/>
              </w:rPr>
              <w:t>Strategy execution, process of strategy implementation</w:t>
            </w:r>
          </w:p>
        </w:tc>
        <w:tc>
          <w:tcPr>
            <w:tcW w:w="1909"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lang w:val="en"/>
              </w:rPr>
            </w:pPr>
            <w:r>
              <w:rPr>
                <w:rFonts w:hint="default"/>
                <w:lang w:val="en"/>
              </w:rPr>
              <w:t>CO5</w:t>
            </w:r>
          </w:p>
        </w:tc>
        <w:tc>
          <w:tcPr>
            <w:tcW w:w="196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lang w:val="en"/>
              </w:rPr>
            </w:pPr>
            <w:r>
              <w:rPr>
                <w:rFonts w:hint="default"/>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vMerge w:val="continue"/>
            <w:tcBorders>
              <w:left w:val="single" w:color="auto" w:sz="18" w:space="0"/>
            </w:tcBorders>
            <w:vAlign w:val="center"/>
          </w:tcPr>
          <w:p>
            <w:pPr>
              <w:jc w:val="center"/>
              <w:rPr>
                <w:b/>
              </w:rPr>
            </w:pPr>
          </w:p>
        </w:tc>
        <w:tc>
          <w:tcPr>
            <w:tcW w:w="1378" w:type="dxa"/>
            <w:tcBorders>
              <w:top w:val="dashSmallGap" w:color="auto" w:sz="4" w:space="0"/>
              <w:bottom w:val="dashSmallGap" w:color="auto" w:sz="4" w:space="0"/>
            </w:tcBorders>
            <w:vAlign w:val="center"/>
          </w:tcPr>
          <w:p>
            <w:r>
              <w:t>Week 11</w:t>
            </w:r>
          </w:p>
        </w:tc>
        <w:tc>
          <w:tcPr>
            <w:tcW w:w="3925" w:type="dxa"/>
            <w:gridSpan w:val="2"/>
            <w:tcBorders>
              <w:top w:val="dashSmallGap" w:color="auto" w:sz="4" w:space="0"/>
              <w:bottom w:val="dashSmallGap" w:color="auto" w:sz="4" w:space="0"/>
              <w:right w:val="single" w:color="auto" w:sz="4" w:space="0"/>
            </w:tcBorders>
            <w:vAlign w:val="center"/>
          </w:tcPr>
          <w:p>
            <w:pPr>
              <w:spacing w:line="240" w:lineRule="auto"/>
              <w:jc w:val="both"/>
              <w:rPr>
                <w:color w:val="0000CC"/>
              </w:rPr>
            </w:pPr>
            <w:r>
              <w:rPr>
                <w:rFonts w:ascii="TimesNewRomanPSMT" w:hAnsi="TimesNewRomanPSMT" w:eastAsia="TimesNewRomanPSMT"/>
                <w:sz w:val="22"/>
              </w:rPr>
              <w:t>Culture as adjunct to strategy execution</w:t>
            </w:r>
          </w:p>
        </w:tc>
        <w:tc>
          <w:tcPr>
            <w:tcW w:w="1909" w:type="dxa"/>
            <w:gridSpan w:val="2"/>
            <w:tcBorders>
              <w:top w:val="dashSmallGap" w:color="auto" w:sz="4" w:space="0"/>
              <w:bottom w:val="dashSmallGap" w:color="auto" w:sz="4" w:space="0"/>
              <w:right w:val="single" w:color="auto" w:sz="4" w:space="0"/>
            </w:tcBorders>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hint="default"/>
                <w:color w:val="0000CC"/>
                <w:lang w:val="en"/>
              </w:rPr>
            </w:pPr>
            <w:r>
              <w:rPr>
                <w:rFonts w:hint="default"/>
                <w:color w:val="0000CC"/>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dashSmallGap" w:color="auto" w:sz="4" w:space="0"/>
            </w:tcBorders>
            <w:shd w:val="clear" w:color="auto" w:fill="C6D9F0" w:themeFill="text2" w:themeFillTint="33"/>
            <w:vAlign w:val="center"/>
          </w:tcPr>
          <w:p>
            <w:r>
              <w:t>Week 12</w:t>
            </w:r>
          </w:p>
        </w:tc>
        <w:tc>
          <w:tcPr>
            <w:tcW w:w="392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spacing w:line="240" w:lineRule="auto"/>
              <w:jc w:val="both"/>
              <w:rPr>
                <w:rFonts w:hint="default"/>
                <w:color w:val="0000CC"/>
                <w:lang w:val="en"/>
              </w:rPr>
            </w:pPr>
            <w:r>
              <w:rPr>
                <w:rFonts w:ascii="TimesNewRomanPSMT" w:hAnsi="TimesNewRomanPSMT" w:eastAsia="TimesNewRomanPSMT"/>
                <w:sz w:val="22"/>
              </w:rPr>
              <w:t>Strategic Leadership</w:t>
            </w:r>
          </w:p>
        </w:tc>
        <w:tc>
          <w:tcPr>
            <w:tcW w:w="1909"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CC"/>
                <w:lang w:val="en"/>
              </w:rPr>
              <w:t>Case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single" w:color="auto" w:sz="18" w:space="0"/>
            </w:tcBorders>
            <w:shd w:val="clear" w:color="auto" w:fill="C6D9F0" w:themeFill="text2" w:themeFillTint="33"/>
            <w:vAlign w:val="center"/>
          </w:tcPr>
          <w:p>
            <w:pPr>
              <w:rPr>
                <w:rFonts w:hint="default"/>
                <w:lang w:val="en"/>
              </w:rPr>
            </w:pPr>
            <w:r>
              <w:t>Week 1</w:t>
            </w:r>
            <w:r>
              <w:rPr>
                <w:rFonts w:hint="default"/>
                <w:lang w:val="en"/>
              </w:rPr>
              <w:t>3</w:t>
            </w:r>
          </w:p>
        </w:tc>
        <w:tc>
          <w:tcPr>
            <w:tcW w:w="392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pacing w:line="240" w:lineRule="auto"/>
              <w:jc w:val="both"/>
              <w:rPr>
                <w:rFonts w:ascii="TimesNewRomanPSMT" w:hAnsi="TimesNewRomanPSMT" w:eastAsia="TimesNewRomanPSMT"/>
                <w:sz w:val="22"/>
              </w:rPr>
            </w:pPr>
            <w:r>
              <w:rPr>
                <w:rFonts w:ascii="TimesNewRomanPSMT" w:hAnsi="TimesNewRomanPSMT" w:eastAsia="TimesNewRomanPSMT"/>
                <w:sz w:val="22"/>
              </w:rPr>
              <w:t>Role of leadership in execution of strategy</w:t>
            </w:r>
          </w:p>
        </w:tc>
        <w:tc>
          <w:tcPr>
            <w:tcW w:w="1909" w:type="dxa"/>
            <w:gridSpan w:val="2"/>
            <w:tcBorders>
              <w:top w:val="dashSmallGap" w:color="auto" w:sz="4" w:space="0"/>
              <w:bottom w:val="single" w:color="auto" w:sz="18" w:space="0"/>
              <w:right w:val="single" w:color="auto" w:sz="4" w:space="0"/>
            </w:tcBorders>
            <w:shd w:val="clear" w:color="auto" w:fill="C6D9F0" w:themeFill="text2" w:themeFillTint="33"/>
            <w:vAlign w:val="top"/>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CC"/>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single" w:color="auto" w:sz="18" w:space="0"/>
            </w:tcBorders>
            <w:shd w:val="clear" w:color="auto" w:fill="C6D9F0" w:themeFill="text2" w:themeFillTint="33"/>
            <w:vAlign w:val="center"/>
          </w:tcPr>
          <w:p>
            <w:pPr>
              <w:rPr>
                <w:rFonts w:hint="default"/>
                <w:lang w:val="en"/>
              </w:rPr>
            </w:pPr>
            <w:r>
              <w:t>Week 1</w:t>
            </w:r>
            <w:r>
              <w:rPr>
                <w:rFonts w:hint="default"/>
                <w:lang w:val="en"/>
              </w:rPr>
              <w:t>4</w:t>
            </w:r>
          </w:p>
        </w:tc>
        <w:tc>
          <w:tcPr>
            <w:tcW w:w="392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pacing w:line="240" w:lineRule="auto"/>
              <w:jc w:val="both"/>
              <w:rPr>
                <w:rFonts w:hint="default" w:ascii="TimesNewRomanPSMT" w:hAnsi="TimesNewRomanPSMT" w:eastAsia="TimesNewRomanPSMT"/>
                <w:sz w:val="22"/>
                <w:lang w:val="en"/>
              </w:rPr>
            </w:pPr>
            <w:r>
              <w:rPr>
                <w:rFonts w:hint="default" w:ascii="TimesNewRomanPSMT" w:hAnsi="TimesNewRomanPSMT" w:eastAsia="TimesNewRomanPSMT"/>
                <w:sz w:val="22"/>
                <w:lang w:val="en"/>
              </w:rPr>
              <w:t>Strategy Implementation</w:t>
            </w:r>
          </w:p>
        </w:tc>
        <w:tc>
          <w:tcPr>
            <w:tcW w:w="1909" w:type="dxa"/>
            <w:gridSpan w:val="2"/>
            <w:tcBorders>
              <w:top w:val="dashSmallGap" w:color="auto" w:sz="4" w:space="0"/>
              <w:bottom w:val="single" w:color="auto" w:sz="18" w:space="0"/>
              <w:right w:val="single" w:color="auto" w:sz="4" w:space="0"/>
            </w:tcBorders>
            <w:shd w:val="clear" w:color="auto" w:fill="C6D9F0" w:themeFill="text2" w:themeFillTint="33"/>
            <w:vAlign w:val="top"/>
          </w:tcPr>
          <w:p>
            <w:pPr>
              <w:jc w:val="both"/>
              <w:rPr>
                <w:rFonts w:hint="default"/>
                <w:color w:val="0000CC"/>
                <w:lang w:val="en"/>
              </w:rPr>
            </w:pPr>
            <w:r>
              <w:rPr>
                <w:rFonts w:hint="default"/>
                <w:color w:val="0000CC"/>
                <w:lang w:val="en"/>
              </w:rPr>
              <w:t>CO6</w:t>
            </w:r>
          </w:p>
        </w:tc>
        <w:tc>
          <w:tcPr>
            <w:tcW w:w="196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CC"/>
                <w:lang w:val="en"/>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07"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378" w:type="dxa"/>
            <w:tcBorders>
              <w:top w:val="dashSmallGap" w:color="auto" w:sz="4" w:space="0"/>
              <w:bottom w:val="single" w:color="auto" w:sz="18" w:space="0"/>
            </w:tcBorders>
            <w:shd w:val="clear" w:color="auto" w:fill="C6D9F0" w:themeFill="text2" w:themeFillTint="33"/>
            <w:vAlign w:val="center"/>
          </w:tcPr>
          <w:p>
            <w:pPr>
              <w:rPr>
                <w:rFonts w:hint="default"/>
                <w:lang w:val="en"/>
              </w:rPr>
            </w:pPr>
            <w:r>
              <w:t>Week 1</w:t>
            </w:r>
            <w:r>
              <w:rPr>
                <w:rFonts w:hint="default"/>
                <w:lang w:val="en"/>
              </w:rPr>
              <w:t>5</w:t>
            </w:r>
          </w:p>
        </w:tc>
        <w:tc>
          <w:tcPr>
            <w:tcW w:w="392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pacing w:line="240" w:lineRule="auto"/>
              <w:jc w:val="both"/>
              <w:rPr>
                <w:rFonts w:hint="default" w:ascii="TimesNewRomanPSMT" w:hAnsi="TimesNewRomanPSMT" w:eastAsia="TimesNewRomanPSMT"/>
                <w:sz w:val="22"/>
                <w:lang w:val="en"/>
              </w:rPr>
            </w:pPr>
            <w:r>
              <w:rPr>
                <w:rFonts w:hint="default" w:ascii="TimesNewRomanPSMT" w:hAnsi="TimesNewRomanPSMT" w:eastAsia="TimesNewRomanPSMT"/>
                <w:sz w:val="22"/>
                <w:lang w:val="en"/>
              </w:rPr>
              <w:t>Revision</w:t>
            </w:r>
          </w:p>
        </w:tc>
        <w:tc>
          <w:tcPr>
            <w:tcW w:w="1909" w:type="dxa"/>
            <w:gridSpan w:val="2"/>
            <w:tcBorders>
              <w:top w:val="dashSmallGap" w:color="auto" w:sz="4" w:space="0"/>
              <w:bottom w:val="single" w:color="auto" w:sz="18" w:space="0"/>
              <w:right w:val="single" w:color="auto" w:sz="4" w:space="0"/>
            </w:tcBorders>
            <w:shd w:val="clear" w:color="auto" w:fill="C6D9F0" w:themeFill="text2" w:themeFillTint="33"/>
            <w:vAlign w:val="top"/>
          </w:tcPr>
          <w:p>
            <w:pPr>
              <w:jc w:val="both"/>
              <w:rPr>
                <w:rFonts w:hint="default"/>
                <w:color w:val="0000CC"/>
                <w:lang w:val="en"/>
              </w:rPr>
            </w:pPr>
            <w:bookmarkStart w:id="0" w:name="_GoBack"/>
            <w:bookmarkEnd w:id="0"/>
          </w:p>
        </w:tc>
        <w:tc>
          <w:tcPr>
            <w:tcW w:w="1967"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hint="default"/>
                <w:color w:val="0000CC"/>
                <w:lang w:val="en"/>
              </w:rPr>
            </w:pPr>
            <w:r>
              <w:rPr>
                <w:rFonts w:hint="default"/>
                <w:color w:val="0000CC"/>
                <w:lang w:val="en"/>
              </w:rPr>
              <w:t>Lecture</w:t>
            </w:r>
          </w:p>
        </w:tc>
      </w:tr>
    </w:tbl>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Mangal">
    <w:altName w:val="Gubbi"/>
    <w:panose1 w:val="00000400000000000000"/>
    <w:charset w:val="01"/>
    <w:family w:val="roman"/>
    <w:pitch w:val="default"/>
    <w:sig w:usb0="00000000" w:usb1="00000000" w:usb2="00000000" w:usb3="00000000" w:csb0="00000000"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TimesNewRomanPSMT">
    <w:altName w:val="DejaVu Sans"/>
    <w:panose1 w:val="00000000000000000000"/>
    <w:charset w:val="00"/>
    <w:family w:val="roman"/>
    <w:pitch w:val="default"/>
    <w:sig w:usb0="00000000" w:usb1="00000000" w:usb2="00000000" w:usb3="00000000" w:csb0="00040001" w:csb1="00000000"/>
  </w:font>
  <w:font w:name="TimesNewRomanPS-BoldMT">
    <w:altName w:val="DejaVu Sans"/>
    <w:panose1 w:val="00000000000000000000"/>
    <w:charset w:val="00"/>
    <w:family w:val="roman"/>
    <w:pitch w:val="default"/>
    <w:sig w:usb0="00000000" w:usb1="00000000" w:usb2="00000000"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Math TeX Gyre">
    <w:panose1 w:val="02000503000000000000"/>
    <w:charset w:val="00"/>
    <w:family w:val="auto"/>
    <w:pitch w:val="default"/>
    <w:sig w:usb0="A10000EF" w:usb1="4201F9EE" w:usb2="02000000" w:usb3="00000000" w:csb0="60000193" w:csb1="0DD40000"/>
  </w:font>
  <w:font w:name="Ubuntu">
    <w:panose1 w:val="020B0604030602030204"/>
    <w:charset w:val="00"/>
    <w:family w:val="auto"/>
    <w:pitch w:val="default"/>
    <w:sig w:usb0="E00002FF" w:usb1="5000205B" w:usb2="00000000" w:usb3="00000000" w:csb0="2000009F" w:csb1="5601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jc w:val="center"/>
        </w:pPr>
        <w:r>
          <mc:AlternateContent>
            <mc:Choice Requires="wps">
              <w:drawing>
                <wp:inline distT="0" distB="0" distL="0" distR="0">
                  <wp:extent cx="5943600" cy="45085"/>
                  <wp:effectExtent l="9525" t="9525" r="0" b="2540"/>
                  <wp:docPr id="1" name="AutoShape 1" descr="Light horizontal"/>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wps:spPr>
                        <wps:bodyPr rot="0" vert="horz" wrap="square" lIns="91440" tIns="45720" rIns="91440" bIns="45720" anchor="t" anchorCtr="0" upright="1">
                          <a:noAutofit/>
                        </wps:bodyPr>
                      </wps:wsp>
                    </a:graphicData>
                  </a:graphic>
                </wp:inline>
              </w:drawing>
            </mc:Choice>
            <mc:Fallback>
              <w:pict>
                <v:shape id="AutoShape 1" o:spid="_x0000_s1026" o:spt="110" alt="Light horizontal" type="#_x0000_t110" style="flip:y;height:3.55pt;width:468pt;" fillcolor="#000000 [3229]"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CoSHjE1AAAAAMBAAAP&#10;AAAAAAAAAAEAIAAAADgAAABkcnMvZG93bnJldi54bWxQSwECFAAUAAAACACHTuJAziKamj8CAACL&#10;BAAADgAAAAAAAAABACAAAAA5AQAAZHJzL2Uyb0RvYy54bWxQSwUGAAAAAAYABgBZAQAA6gU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Cs/>
            <w:sz w:val="22"/>
            <w:szCs w:val="24"/>
            <w:lang w:val="en-AU"/>
          </w:rPr>
          <w:t>Subject-Code, Semester:  XXXX (Year)</w:t>
        </w:r>
        <w:r>
          <w:rPr>
            <w:sz w:val="22"/>
            <w:szCs w:val="24"/>
          </w:rPr>
          <w:tab/>
        </w:r>
        <w:r>
          <w:rPr>
            <w:b/>
            <w:sz w:val="22"/>
            <w:szCs w:val="24"/>
          </w:rPr>
          <w:t xml:space="preserve"> </w:t>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E4808"/>
    <w:multiLevelType w:val="singleLevel"/>
    <w:tmpl w:val="F3FE4808"/>
    <w:lvl w:ilvl="0" w:tentative="0">
      <w:start w:val="1"/>
      <w:numFmt w:val="decimal"/>
      <w:lvlText w:val="%1."/>
      <w:lvlJc w:val="left"/>
      <w:pPr>
        <w:tabs>
          <w:tab w:val="left" w:pos="425"/>
        </w:tabs>
        <w:ind w:left="425" w:hanging="425"/>
      </w:pPr>
      <w:rPr>
        <w:rFonts w:hint="default"/>
      </w:rPr>
    </w:lvl>
  </w:abstractNum>
  <w:abstractNum w:abstractNumId="1">
    <w:nsid w:val="FB7CFC26"/>
    <w:multiLevelType w:val="singleLevel"/>
    <w:tmpl w:val="FB7CFC26"/>
    <w:lvl w:ilvl="0" w:tentative="0">
      <w:start w:val="1"/>
      <w:numFmt w:val="decimal"/>
      <w:suff w:val="space"/>
      <w:lvlText w:val="%1."/>
      <w:lvlJc w:val="left"/>
    </w:lvl>
  </w:abstractNum>
  <w:abstractNum w:abstractNumId="2">
    <w:nsid w:val="5DBE8344"/>
    <w:multiLevelType w:val="singleLevel"/>
    <w:tmpl w:val="5DBE8344"/>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522B"/>
    <w:rsid w:val="000064F5"/>
    <w:rsid w:val="000073D7"/>
    <w:rsid w:val="000140C4"/>
    <w:rsid w:val="00020BC0"/>
    <w:rsid w:val="00022168"/>
    <w:rsid w:val="0002327B"/>
    <w:rsid w:val="00026A1B"/>
    <w:rsid w:val="00034011"/>
    <w:rsid w:val="00035805"/>
    <w:rsid w:val="00046AFF"/>
    <w:rsid w:val="00047C06"/>
    <w:rsid w:val="000560F2"/>
    <w:rsid w:val="00060A06"/>
    <w:rsid w:val="000711F4"/>
    <w:rsid w:val="00072CBB"/>
    <w:rsid w:val="000A215A"/>
    <w:rsid w:val="000A21EE"/>
    <w:rsid w:val="000C1C70"/>
    <w:rsid w:val="000C2456"/>
    <w:rsid w:val="000E2A07"/>
    <w:rsid w:val="000E5383"/>
    <w:rsid w:val="000E61B5"/>
    <w:rsid w:val="000F07E9"/>
    <w:rsid w:val="000F0B18"/>
    <w:rsid w:val="00101CD9"/>
    <w:rsid w:val="001027D6"/>
    <w:rsid w:val="0010384E"/>
    <w:rsid w:val="00107DB3"/>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67C25"/>
    <w:rsid w:val="00171767"/>
    <w:rsid w:val="00174A05"/>
    <w:rsid w:val="00176C06"/>
    <w:rsid w:val="0018266C"/>
    <w:rsid w:val="001909AC"/>
    <w:rsid w:val="001A10A4"/>
    <w:rsid w:val="001A191B"/>
    <w:rsid w:val="001A488D"/>
    <w:rsid w:val="001A6D36"/>
    <w:rsid w:val="001C2652"/>
    <w:rsid w:val="001C3973"/>
    <w:rsid w:val="001C3F6F"/>
    <w:rsid w:val="001C7810"/>
    <w:rsid w:val="001D2E98"/>
    <w:rsid w:val="001D36B2"/>
    <w:rsid w:val="001D3B58"/>
    <w:rsid w:val="001E2330"/>
    <w:rsid w:val="001E7B13"/>
    <w:rsid w:val="001F7A52"/>
    <w:rsid w:val="001F7B6B"/>
    <w:rsid w:val="00205DEF"/>
    <w:rsid w:val="002112C8"/>
    <w:rsid w:val="00216DD3"/>
    <w:rsid w:val="002226A2"/>
    <w:rsid w:val="002349F9"/>
    <w:rsid w:val="002520FE"/>
    <w:rsid w:val="002526A3"/>
    <w:rsid w:val="00272DC0"/>
    <w:rsid w:val="002746DE"/>
    <w:rsid w:val="002759E8"/>
    <w:rsid w:val="00285B01"/>
    <w:rsid w:val="00292EE9"/>
    <w:rsid w:val="00296918"/>
    <w:rsid w:val="002A4BED"/>
    <w:rsid w:val="002B42B7"/>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25B81"/>
    <w:rsid w:val="004328C3"/>
    <w:rsid w:val="00432A37"/>
    <w:rsid w:val="00446341"/>
    <w:rsid w:val="004653F9"/>
    <w:rsid w:val="00467C3F"/>
    <w:rsid w:val="0047125B"/>
    <w:rsid w:val="004722B6"/>
    <w:rsid w:val="004729CF"/>
    <w:rsid w:val="00486432"/>
    <w:rsid w:val="004A1137"/>
    <w:rsid w:val="004A4183"/>
    <w:rsid w:val="004C1524"/>
    <w:rsid w:val="004C40AF"/>
    <w:rsid w:val="004C42FE"/>
    <w:rsid w:val="004C4B79"/>
    <w:rsid w:val="004D6431"/>
    <w:rsid w:val="004F0AE4"/>
    <w:rsid w:val="005078A1"/>
    <w:rsid w:val="00516D91"/>
    <w:rsid w:val="0052526E"/>
    <w:rsid w:val="00530A77"/>
    <w:rsid w:val="00531175"/>
    <w:rsid w:val="00532D2F"/>
    <w:rsid w:val="00533F6B"/>
    <w:rsid w:val="00535FBE"/>
    <w:rsid w:val="005523F6"/>
    <w:rsid w:val="00552F5A"/>
    <w:rsid w:val="005534C0"/>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7B26"/>
    <w:rsid w:val="006A00C4"/>
    <w:rsid w:val="006A2043"/>
    <w:rsid w:val="006B51A9"/>
    <w:rsid w:val="006B54AC"/>
    <w:rsid w:val="006C3624"/>
    <w:rsid w:val="006C6097"/>
    <w:rsid w:val="006E4903"/>
    <w:rsid w:val="00701ACC"/>
    <w:rsid w:val="00703C51"/>
    <w:rsid w:val="00706234"/>
    <w:rsid w:val="00707E2C"/>
    <w:rsid w:val="0071099B"/>
    <w:rsid w:val="00711163"/>
    <w:rsid w:val="007129E3"/>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91993"/>
    <w:rsid w:val="00791FA8"/>
    <w:rsid w:val="00796A9B"/>
    <w:rsid w:val="007A01B2"/>
    <w:rsid w:val="007A0642"/>
    <w:rsid w:val="007A186E"/>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359"/>
    <w:rsid w:val="00826776"/>
    <w:rsid w:val="00844384"/>
    <w:rsid w:val="008500D7"/>
    <w:rsid w:val="008508B9"/>
    <w:rsid w:val="00857001"/>
    <w:rsid w:val="00857581"/>
    <w:rsid w:val="00860CD0"/>
    <w:rsid w:val="0086255B"/>
    <w:rsid w:val="008669A5"/>
    <w:rsid w:val="00867F6F"/>
    <w:rsid w:val="00870687"/>
    <w:rsid w:val="00871E40"/>
    <w:rsid w:val="00886BF5"/>
    <w:rsid w:val="00897C06"/>
    <w:rsid w:val="008A3DC1"/>
    <w:rsid w:val="008B5A64"/>
    <w:rsid w:val="008B7DD7"/>
    <w:rsid w:val="008C63AF"/>
    <w:rsid w:val="008C64D4"/>
    <w:rsid w:val="008D52FF"/>
    <w:rsid w:val="008F0229"/>
    <w:rsid w:val="008F381F"/>
    <w:rsid w:val="008F592F"/>
    <w:rsid w:val="00900BEE"/>
    <w:rsid w:val="0090454F"/>
    <w:rsid w:val="00907509"/>
    <w:rsid w:val="00911629"/>
    <w:rsid w:val="009168B3"/>
    <w:rsid w:val="00920BF9"/>
    <w:rsid w:val="0092732E"/>
    <w:rsid w:val="00930AD5"/>
    <w:rsid w:val="00934A2F"/>
    <w:rsid w:val="009418A1"/>
    <w:rsid w:val="00950576"/>
    <w:rsid w:val="00961C64"/>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61F7"/>
    <w:rsid w:val="009D0012"/>
    <w:rsid w:val="009D3E7E"/>
    <w:rsid w:val="009D52CA"/>
    <w:rsid w:val="009D5319"/>
    <w:rsid w:val="009E2B0F"/>
    <w:rsid w:val="00A037F7"/>
    <w:rsid w:val="00A11684"/>
    <w:rsid w:val="00A121DD"/>
    <w:rsid w:val="00A12595"/>
    <w:rsid w:val="00A2629F"/>
    <w:rsid w:val="00A31F70"/>
    <w:rsid w:val="00A42B12"/>
    <w:rsid w:val="00A461B5"/>
    <w:rsid w:val="00A46FB8"/>
    <w:rsid w:val="00A61B45"/>
    <w:rsid w:val="00A67078"/>
    <w:rsid w:val="00A803E1"/>
    <w:rsid w:val="00A84F0E"/>
    <w:rsid w:val="00A86FC7"/>
    <w:rsid w:val="00A96027"/>
    <w:rsid w:val="00AA0F9E"/>
    <w:rsid w:val="00AB62B3"/>
    <w:rsid w:val="00AC3C57"/>
    <w:rsid w:val="00AD280C"/>
    <w:rsid w:val="00AD493D"/>
    <w:rsid w:val="00AE1519"/>
    <w:rsid w:val="00AF0A7C"/>
    <w:rsid w:val="00B02682"/>
    <w:rsid w:val="00B21EE1"/>
    <w:rsid w:val="00B2526E"/>
    <w:rsid w:val="00B31B37"/>
    <w:rsid w:val="00B3484B"/>
    <w:rsid w:val="00B35FE0"/>
    <w:rsid w:val="00B36045"/>
    <w:rsid w:val="00B428EE"/>
    <w:rsid w:val="00B45612"/>
    <w:rsid w:val="00B60B81"/>
    <w:rsid w:val="00B715DF"/>
    <w:rsid w:val="00B72357"/>
    <w:rsid w:val="00B73C58"/>
    <w:rsid w:val="00B777EF"/>
    <w:rsid w:val="00B83DBA"/>
    <w:rsid w:val="00B86928"/>
    <w:rsid w:val="00B92171"/>
    <w:rsid w:val="00B951FE"/>
    <w:rsid w:val="00B96451"/>
    <w:rsid w:val="00B97A61"/>
    <w:rsid w:val="00BB244E"/>
    <w:rsid w:val="00BB4F65"/>
    <w:rsid w:val="00BB6AC8"/>
    <w:rsid w:val="00BD78FA"/>
    <w:rsid w:val="00BE22B4"/>
    <w:rsid w:val="00BF3C48"/>
    <w:rsid w:val="00C00A95"/>
    <w:rsid w:val="00C0431E"/>
    <w:rsid w:val="00C064DB"/>
    <w:rsid w:val="00C067A7"/>
    <w:rsid w:val="00C07877"/>
    <w:rsid w:val="00C10612"/>
    <w:rsid w:val="00C11B70"/>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A55E2"/>
    <w:rsid w:val="00CB43CD"/>
    <w:rsid w:val="00CD08F6"/>
    <w:rsid w:val="00CD6997"/>
    <w:rsid w:val="00CE23D2"/>
    <w:rsid w:val="00CF1AD8"/>
    <w:rsid w:val="00CF4019"/>
    <w:rsid w:val="00D123F1"/>
    <w:rsid w:val="00D14C07"/>
    <w:rsid w:val="00D16A96"/>
    <w:rsid w:val="00D17D13"/>
    <w:rsid w:val="00D2055B"/>
    <w:rsid w:val="00D23E26"/>
    <w:rsid w:val="00D23ECF"/>
    <w:rsid w:val="00D270DE"/>
    <w:rsid w:val="00D314CC"/>
    <w:rsid w:val="00D33ED9"/>
    <w:rsid w:val="00D370E0"/>
    <w:rsid w:val="00D50BB9"/>
    <w:rsid w:val="00D50CB1"/>
    <w:rsid w:val="00D566B7"/>
    <w:rsid w:val="00D6010C"/>
    <w:rsid w:val="00D714BE"/>
    <w:rsid w:val="00D76853"/>
    <w:rsid w:val="00D84091"/>
    <w:rsid w:val="00D93077"/>
    <w:rsid w:val="00D9669D"/>
    <w:rsid w:val="00DA5322"/>
    <w:rsid w:val="00DB6113"/>
    <w:rsid w:val="00DC2E5E"/>
    <w:rsid w:val="00DC326E"/>
    <w:rsid w:val="00DD0B7E"/>
    <w:rsid w:val="00DE3B56"/>
    <w:rsid w:val="00DF03DA"/>
    <w:rsid w:val="00DF318D"/>
    <w:rsid w:val="00E00AB7"/>
    <w:rsid w:val="00E115B4"/>
    <w:rsid w:val="00E27930"/>
    <w:rsid w:val="00E33010"/>
    <w:rsid w:val="00E34D9E"/>
    <w:rsid w:val="00E36095"/>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848F1"/>
    <w:rsid w:val="00F854EB"/>
    <w:rsid w:val="00FB686A"/>
    <w:rsid w:val="00FB6C66"/>
    <w:rsid w:val="00FB7A54"/>
    <w:rsid w:val="00FD34F5"/>
    <w:rsid w:val="00FE0B32"/>
    <w:rsid w:val="00FF0C98"/>
    <w:rsid w:val="00FF1181"/>
    <w:rsid w:val="00FF191F"/>
    <w:rsid w:val="00FF754B"/>
    <w:rsid w:val="1EEC9D74"/>
    <w:rsid w:val="2DFBEFE0"/>
    <w:rsid w:val="3EACEF13"/>
    <w:rsid w:val="3FB8CAEE"/>
    <w:rsid w:val="4D6CEA34"/>
    <w:rsid w:val="5DEE18CC"/>
    <w:rsid w:val="5FFF5F65"/>
    <w:rsid w:val="75FD53AD"/>
    <w:rsid w:val="7BF2A72A"/>
    <w:rsid w:val="7CEB5346"/>
    <w:rsid w:val="7DA52DDB"/>
    <w:rsid w:val="7F3F7463"/>
    <w:rsid w:val="7F971EDE"/>
    <w:rsid w:val="7FCD7B7F"/>
    <w:rsid w:val="7FF577B5"/>
    <w:rsid w:val="9DFF7439"/>
    <w:rsid w:val="A7BF02E4"/>
    <w:rsid w:val="BCD71019"/>
    <w:rsid w:val="BFFDCDB4"/>
    <w:rsid w:val="C7AF4E4E"/>
    <w:rsid w:val="D5EB7D0F"/>
    <w:rsid w:val="DEA2D7A1"/>
    <w:rsid w:val="E7DAA130"/>
    <w:rsid w:val="ECBEE8AD"/>
    <w:rsid w:val="FB7CB15F"/>
    <w:rsid w:val="FF5751C7"/>
    <w:rsid w:val="FFEFA632"/>
  </w:rsids>
  <m:mathPr>
    <m:mathFont m:val="Cambria Math"/>
    <m:brkBin m:val="before"/>
    <m:brkBinSub m:val="--"/>
    <m:smallFrac m:val="0"/>
    <m:dispDef/>
    <m:lMargin m:val="0"/>
    <m:rMargin m:val="0"/>
    <m:defJc m:val="centerGroup"/>
    <m:wrapIndent m:val="1440"/>
    <m:intLim m:val="subSup"/>
    <m:naryLim m:val="undOvr"/>
  </m:mathPr>
  <w:themeFontLang w:val="en-AU" w:eastAsia="zh-C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fcup0c"/>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arnazwadia/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848</Words>
  <Characters>4835</Characters>
  <Lines>40</Lines>
  <Paragraphs>11</Paragraphs>
  <TotalTime>1</TotalTime>
  <ScaleCrop>false</ScaleCrop>
  <LinksUpToDate>false</LinksUpToDate>
  <CharactersWithSpaces>5672</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2019-01-23T19:11:00Z</dcterms:created>
  <dc:creator>Sandeep Chakravorty</dc:creator>
  <cp:lastModifiedBy>arnazwadia</cp:lastModifiedBy>
  <cp:lastPrinted>2021-01-26T19:28:00Z</cp:lastPrinted>
  <dcterms:modified xsi:type="dcterms:W3CDTF">2021-07-02T16:39:32Z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