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bookmarkStart w:id="0" w:name="_GoBack"/>
      <w:bookmarkEnd w:id="0"/>
    </w:p>
    <w:p>
      <w:pPr>
        <w:pStyle w:val="3"/>
        <w:ind w:left="0"/>
        <w:rPr>
          <w:sz w:val="16"/>
          <w:lang w:val="en-AU"/>
        </w:rPr>
      </w:pPr>
    </w:p>
    <w:p>
      <w:pPr>
        <w:pStyle w:val="3"/>
        <w:ind w:left="0"/>
        <w:jc w:val="both"/>
        <w:rPr>
          <w:rFonts w:cs="Arial"/>
          <w:color w:val="C00000"/>
          <w:szCs w:val="24"/>
        </w:rPr>
      </w:pPr>
      <w:r>
        <w:rPr>
          <w:rFonts w:cs="Arial"/>
          <w:color w:val="C00000"/>
          <w:szCs w:val="24"/>
        </w:rPr>
        <w:t xml:space="preserve">Name of Institute: </w:t>
      </w:r>
      <w:r>
        <w:rPr>
          <w:color w:val="C00000"/>
        </w:rPr>
        <w:t>Indus Institute of Management Studies (IIMS)</w:t>
      </w:r>
    </w:p>
    <w:p>
      <w:pPr>
        <w:pStyle w:val="3"/>
        <w:ind w:left="0"/>
        <w:jc w:val="both"/>
        <w:rPr>
          <w:rFonts w:cs="Arial"/>
          <w:b w:val="0"/>
          <w:color w:val="C00000"/>
          <w:szCs w:val="24"/>
        </w:rPr>
      </w:pPr>
      <w:r>
        <w:rPr>
          <w:rFonts w:cs="Arial"/>
          <w:color w:val="C00000"/>
          <w:szCs w:val="24"/>
        </w:rPr>
        <w:t>Name of Faculty: Dr. Rajesh Ojha</w:t>
      </w:r>
    </w:p>
    <w:p>
      <w:pPr>
        <w:pStyle w:val="3"/>
        <w:ind w:left="0"/>
        <w:jc w:val="center"/>
        <w:rPr>
          <w:rFonts w:cs="Arial"/>
          <w:szCs w:val="24"/>
          <w:lang w:val="en-AU"/>
        </w:rPr>
      </w:pPr>
    </w:p>
    <w:p>
      <w:pPr>
        <w:pStyle w:val="3"/>
        <w:ind w:left="0"/>
        <w:rPr>
          <w:rFonts w:cs="Arial"/>
          <w:b w:val="0"/>
          <w:color w:val="0033CC"/>
          <w:szCs w:val="24"/>
          <w:lang w:val="en-AU"/>
        </w:rPr>
      </w:pPr>
    </w:p>
    <w:p>
      <w:pPr>
        <w:rPr>
          <w:rFonts w:ascii="Arial" w:hAnsi="Arial" w:cs="Arial"/>
          <w:b/>
          <w:bCs/>
          <w:lang w:val="en-AU"/>
        </w:rPr>
      </w:pPr>
      <w:r>
        <w:rPr>
          <w:rFonts w:ascii="Arial" w:hAnsi="Arial" w:cs="Arial"/>
          <w:b/>
          <w:color w:val="0033CC"/>
          <w:lang w:val="en-AU"/>
        </w:rPr>
        <w:t xml:space="preserve">Course code: </w:t>
      </w:r>
      <w:r>
        <w:rPr>
          <w:rFonts w:ascii="Arial" w:hAnsi="Arial" w:cs="Arial"/>
          <w:b/>
          <w:bCs/>
          <w:lang w:val="en-AU"/>
        </w:rPr>
        <w:t>MB0321</w:t>
      </w:r>
    </w:p>
    <w:p>
      <w:pPr>
        <w:rPr>
          <w:b/>
        </w:rPr>
      </w:pPr>
      <w:r>
        <w:rPr>
          <w:rFonts w:ascii="Arial" w:hAnsi="Arial" w:cs="Arial"/>
          <w:b/>
          <w:color w:val="0033CC"/>
          <w:lang w:val="en-AU"/>
        </w:rPr>
        <w:t>Course name: MANAGING BANKS &amp;  FINANCIAL  INSTITUTIONS</w:t>
      </w:r>
    </w:p>
    <w:p>
      <w:pPr>
        <w:ind w:left="142" w:hanging="120"/>
        <w:rPr>
          <w:rFonts w:ascii="Arial" w:hAnsi="Arial" w:cs="Arial"/>
          <w:lang w:val="en-AU"/>
        </w:rPr>
      </w:pPr>
      <w:r>
        <w:rPr>
          <w:rFonts w:ascii="Arial" w:hAnsi="Arial" w:cs="Arial"/>
          <w:lang w:val="en-AU"/>
        </w:rPr>
        <w:t>Pre-requisites:  Graduation</w:t>
      </w:r>
    </w:p>
    <w:p>
      <w:pPr>
        <w:rPr>
          <w:rFonts w:ascii="Arial" w:hAnsi="Arial" w:cs="Arial"/>
          <w:lang w:val="en-AU"/>
        </w:rPr>
      </w:pPr>
      <w:r>
        <w:rPr>
          <w:rFonts w:ascii="Arial" w:hAnsi="Arial" w:cs="Arial"/>
          <w:lang w:val="en-AU"/>
        </w:rPr>
        <w:t>Credit points: 3 Credits</w:t>
      </w:r>
    </w:p>
    <w:p>
      <w:pPr>
        <w:rPr>
          <w:rFonts w:ascii="Arial" w:hAnsi="Arial" w:cs="Arial"/>
          <w:lang w:val="en-AU"/>
        </w:rPr>
      </w:pPr>
      <w:r>
        <w:rPr>
          <w:rFonts w:ascii="Arial" w:hAnsi="Arial" w:cs="Arial"/>
          <w:lang w:val="en-AU"/>
        </w:rPr>
        <w:t>Offered Semester: III</w:t>
      </w:r>
    </w:p>
    <w:p>
      <w:pPr>
        <w:rPr>
          <w:rFonts w:ascii="Arial" w:hAnsi="Arial" w:cs="Arial"/>
          <w:lang w:val="en-AU"/>
        </w:rPr>
      </w:pPr>
    </w:p>
    <w:p>
      <w:pPr>
        <w:rPr>
          <w:rFonts w:ascii="Arial" w:hAnsi="Arial" w:cs="Arial"/>
          <w:lang w:val="en-AU"/>
        </w:rPr>
      </w:pPr>
    </w:p>
    <w:p>
      <w:pPr>
        <w:rPr>
          <w:rFonts w:ascii="Arial" w:hAnsi="Arial" w:cs="Arial"/>
          <w:b/>
          <w:lang w:val="en-AU"/>
        </w:rPr>
      </w:pPr>
      <w:r>
        <w:rPr>
          <w:rFonts w:ascii="Arial" w:hAnsi="Arial" w:cs="Arial"/>
          <w:b/>
          <w:lang w:val="en-AU"/>
        </w:rPr>
        <w:t>Course Lecturer (Weeks 01 – 1</w:t>
      </w:r>
      <w:r>
        <w:rPr>
          <w:rFonts w:hint="default" w:ascii="Arial" w:hAnsi="Arial" w:cs="Arial"/>
          <w:b/>
          <w:lang w:val="en"/>
        </w:rPr>
        <w:t>5</w:t>
      </w:r>
      <w:r>
        <w:rPr>
          <w:rFonts w:ascii="Arial" w:hAnsi="Arial" w:cs="Arial"/>
          <w:b/>
          <w:lang w:val="en-AU"/>
        </w:rPr>
        <w:t>)</w:t>
      </w:r>
    </w:p>
    <w:p>
      <w:pPr>
        <w:rPr>
          <w:rFonts w:ascii="Arial" w:hAnsi="Arial" w:cs="Arial"/>
          <w:lang w:val="en-AU"/>
        </w:rPr>
      </w:pPr>
      <w:r>
        <w:rPr>
          <w:rFonts w:ascii="Arial" w:hAnsi="Arial" w:cs="Arial"/>
          <w:lang w:val="en-AU"/>
        </w:rPr>
        <w:t xml:space="preserve">Full name: </w:t>
      </w:r>
      <w:r>
        <w:rPr>
          <w:rFonts w:ascii="Arial" w:hAnsi="Arial" w:cs="Arial"/>
        </w:rPr>
        <w:t>Dr. Rajesh Ojha</w:t>
      </w:r>
    </w:p>
    <w:p>
      <w:pPr>
        <w:tabs>
          <w:tab w:val="right" w:pos="9600"/>
        </w:tabs>
        <w:rPr>
          <w:rFonts w:ascii="Arial" w:hAnsi="Arial" w:cs="Arial"/>
          <w:lang w:val="en-AU"/>
        </w:rPr>
      </w:pPr>
      <w:r>
        <w:rPr>
          <w:rFonts w:ascii="Arial" w:hAnsi="Arial" w:cs="Arial"/>
          <w:lang w:val="en-AU"/>
        </w:rPr>
        <w:t xml:space="preserve">Department with sitting location: IIMS , </w:t>
      </w:r>
      <w:r>
        <w:rPr>
          <w:rFonts w:ascii="Arial" w:hAnsi="Arial" w:cs="Arial"/>
        </w:rPr>
        <w:t>Management</w:t>
      </w:r>
    </w:p>
    <w:p>
      <w:pPr>
        <w:rPr>
          <w:rFonts w:ascii="Arial" w:hAnsi="Arial" w:cs="Arial"/>
          <w:lang w:val="en-AU"/>
        </w:rPr>
      </w:pPr>
      <w:r>
        <w:rPr>
          <w:rFonts w:ascii="Arial" w:hAnsi="Arial" w:cs="Arial"/>
          <w:lang w:val="en-AU"/>
        </w:rPr>
        <w:t>Telephone: (M) 8200991625</w:t>
      </w:r>
    </w:p>
    <w:p>
      <w:pPr>
        <w:rPr>
          <w:rFonts w:ascii="Arial" w:hAnsi="Arial" w:cs="Arial"/>
          <w:lang w:val="en-AU"/>
        </w:rPr>
      </w:pPr>
      <w:r>
        <w:rPr>
          <w:rFonts w:ascii="Arial" w:hAnsi="Arial" w:cs="Arial"/>
          <w:lang w:val="en-AU"/>
        </w:rPr>
        <w:t>Email: rajeshojha.mba@indusuni.ac.in</w:t>
      </w:r>
    </w:p>
    <w:p>
      <w:pPr>
        <w:rPr>
          <w:rFonts w:ascii="Arial" w:hAnsi="Arial" w:cs="Arial"/>
          <w:lang w:val="en-AU"/>
        </w:rPr>
      </w:pPr>
      <w:r>
        <w:rPr>
          <w:rFonts w:ascii="Arial" w:hAnsi="Arial" w:cs="Arial"/>
          <w:lang w:val="en-AU"/>
        </w:rPr>
        <w:t>Consultation times:4.00pm to  5.00pm</w:t>
      </w:r>
    </w:p>
    <w:p>
      <w:pPr>
        <w:rPr>
          <w:rFonts w:ascii="Arial" w:hAnsi="Arial" w:cs="Arial"/>
          <w:b/>
          <w:bCs/>
          <w:lang w:val="en-AU"/>
        </w:rPr>
      </w:pP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eastAsia="Times New Roman" w:cs="Arial"/>
          <w:b w:val="0"/>
          <w:bCs w:val="0"/>
          <w:color w:val="auto"/>
          <w:sz w:val="24"/>
          <w:szCs w:val="24"/>
          <w:lang w:val="en-AU"/>
        </w:rPr>
      </w:pPr>
      <w:r>
        <w:rPr>
          <w:rFonts w:ascii="Arial" w:hAnsi="Arial" w:eastAsia="Times New Roman" w:cs="Arial"/>
          <w:b w:val="0"/>
          <w:bCs w:val="0"/>
          <w:color w:val="auto"/>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ind w:left="567" w:hanging="567"/>
        <w:jc w:val="both"/>
        <w:rPr>
          <w:rFonts w:ascii="Arial" w:hAnsi="Arial" w:cs="Arial"/>
          <w:lang w:val="en-AU"/>
        </w:rPr>
      </w:pPr>
    </w:p>
    <w:p>
      <w:pPr>
        <w:spacing w:after="0" w:line="360" w:lineRule="auto"/>
        <w:jc w:val="both"/>
        <w:rPr>
          <w:rFonts w:ascii="Arial" w:hAnsi="Arial" w:cs="Arial"/>
          <w:lang w:val="en-AU"/>
        </w:rPr>
      </w:pPr>
      <w:r>
        <w:rPr>
          <w:rFonts w:ascii="Arial" w:hAnsi="Arial" w:cs="Arial"/>
          <w:lang w:val="en-AU"/>
        </w:rPr>
        <w:t>This subject aims to provide general exposure of the financial system pertaining to banks and Financial Institutions</w:t>
      </w:r>
    </w:p>
    <w:p>
      <w:pPr>
        <w:ind w:left="567" w:hanging="567"/>
        <w:jc w:val="both"/>
        <w:rPr>
          <w:rFonts w:ascii="Arial" w:hAnsi="Arial" w:cs="Arial"/>
          <w:lang w:val="en-AU"/>
        </w:rPr>
      </w:pPr>
    </w:p>
    <w:p>
      <w:pPr>
        <w:pStyle w:val="2"/>
        <w:rPr>
          <w:rFonts w:ascii="Arial" w:hAnsi="Arial" w:cs="Arial"/>
          <w:sz w:val="24"/>
          <w:szCs w:val="24"/>
          <w:lang w:val="en-AU"/>
        </w:rPr>
      </w:pPr>
      <w:r>
        <w:rPr>
          <w:rFonts w:ascii="Arial" w:hAnsi="Arial" w:cs="Arial"/>
          <w:sz w:val="24"/>
          <w:szCs w:val="24"/>
          <w:lang w:val="en-AU"/>
        </w:rPr>
        <w:t>Course Outcomes (CO)</w:t>
      </w:r>
    </w:p>
    <w:p>
      <w:pPr>
        <w:pStyle w:val="8"/>
        <w:rPr>
          <w:rFonts w:ascii="Arial" w:hAnsi="Arial" w:cs="Arial"/>
          <w:lang w:val="en-AU"/>
        </w:rPr>
      </w:pPr>
      <w:r>
        <w:rPr>
          <w:rFonts w:ascii="Arial" w:hAnsi="Arial" w:cs="Arial"/>
          <w:lang w:val="en-AU"/>
        </w:rPr>
        <w:t>Upon completion of this course, students will be able to complete the following key tasks:</w:t>
      </w:r>
    </w:p>
    <w:p>
      <w:pPr>
        <w:spacing w:line="360" w:lineRule="auto"/>
        <w:jc w:val="both"/>
        <w:rPr>
          <w:rFonts w:ascii="Arial" w:hAnsi="Arial" w:cs="Arial"/>
          <w:lang w:val="en-AU"/>
        </w:rPr>
      </w:pPr>
      <w:r>
        <w:rPr>
          <w:rFonts w:ascii="Arial" w:hAnsi="Arial" w:cs="Arial"/>
          <w:lang w:val="en-AU"/>
        </w:rPr>
        <w:t>CO1: To understand the reasons why different financial institutions have different functions in the economy</w:t>
      </w:r>
    </w:p>
    <w:p>
      <w:pPr>
        <w:spacing w:line="360" w:lineRule="auto"/>
        <w:jc w:val="both"/>
        <w:rPr>
          <w:rFonts w:ascii="Arial" w:hAnsi="Arial" w:cs="Arial"/>
          <w:lang w:val="en-AU"/>
        </w:rPr>
      </w:pPr>
      <w:r>
        <w:rPr>
          <w:rFonts w:ascii="Arial" w:hAnsi="Arial" w:cs="Arial"/>
          <w:lang w:val="en-AU"/>
        </w:rPr>
        <w:t>CO2: Understanding how financial institutions asses and manage risk using some of the trading strategies and instruments available in financial markets</w:t>
      </w:r>
    </w:p>
    <w:p>
      <w:pPr>
        <w:spacing w:line="360" w:lineRule="auto"/>
        <w:jc w:val="both"/>
        <w:rPr>
          <w:rFonts w:ascii="Arial" w:hAnsi="Arial" w:cs="Arial"/>
          <w:lang w:val="en-AU"/>
        </w:rPr>
      </w:pPr>
      <w:r>
        <w:rPr>
          <w:rFonts w:ascii="Arial" w:hAnsi="Arial" w:cs="Arial"/>
          <w:lang w:val="en-AU"/>
        </w:rPr>
        <w:t>CO3: Understanding how institutions and markets are regulated in domestic and international environments</w:t>
      </w:r>
    </w:p>
    <w:p>
      <w:pPr>
        <w:spacing w:line="360" w:lineRule="auto"/>
        <w:jc w:val="both"/>
        <w:rPr>
          <w:rFonts w:ascii="Arial" w:hAnsi="Arial" w:cs="Arial"/>
          <w:lang w:val="en-AU"/>
        </w:rPr>
      </w:pPr>
      <w:r>
        <w:rPr>
          <w:rFonts w:ascii="Arial" w:hAnsi="Arial" w:cs="Arial"/>
          <w:lang w:val="en-AU"/>
        </w:rPr>
        <w:t>CO4: evaluation of proposals for regulatory reform.</w:t>
      </w:r>
    </w:p>
    <w:p>
      <w:pPr>
        <w:spacing w:line="360" w:lineRule="auto"/>
        <w:jc w:val="both"/>
        <w:rPr>
          <w:rFonts w:ascii="Arial" w:hAnsi="Arial" w:cs="Arial"/>
          <w:lang w:val="en-AU"/>
        </w:rPr>
      </w:pPr>
      <w:r>
        <w:rPr>
          <w:rFonts w:ascii="Arial" w:hAnsi="Arial" w:cs="Arial"/>
          <w:lang w:val="en-AU"/>
        </w:rPr>
        <w:t>CO5: Understanding how monetary policy is implemented in an open economy</w:t>
      </w:r>
    </w:p>
    <w:p>
      <w:pPr>
        <w:spacing w:line="360" w:lineRule="auto"/>
        <w:jc w:val="both"/>
        <w:rPr>
          <w:rFonts w:ascii="Arial" w:hAnsi="Arial" w:cs="Arial"/>
          <w:lang w:val="en-AU"/>
        </w:rPr>
      </w:pPr>
      <w:r>
        <w:rPr>
          <w:rFonts w:ascii="Arial" w:hAnsi="Arial" w:cs="Arial"/>
          <w:lang w:val="en-AU"/>
        </w:rPr>
        <w:t>CO6: Application of general exposure of the financial system pertaining to banking</w:t>
      </w:r>
    </w:p>
    <w:p>
      <w:pPr>
        <w:pStyle w:val="2"/>
        <w:rPr>
          <w:rFonts w:ascii="Arial" w:hAnsi="Arial" w:cs="Arial"/>
          <w:sz w:val="24"/>
          <w:szCs w:val="24"/>
        </w:rPr>
      </w:pPr>
      <w:r>
        <w:rPr>
          <w:rFonts w:ascii="Arial" w:hAnsi="Arial" w:cs="Arial"/>
          <w:sz w:val="24"/>
          <w:szCs w:val="24"/>
        </w:rPr>
        <w:t>Course Outline</w:t>
      </w:r>
    </w:p>
    <w:p>
      <w:pPr>
        <w:spacing w:after="0"/>
        <w:jc w:val="both"/>
        <w:rPr>
          <w:rFonts w:ascii="Arial" w:hAnsi="Arial" w:cs="Arial"/>
          <w:b/>
          <w:bCs/>
          <w:lang w:val="en-AU"/>
        </w:rPr>
      </w:pPr>
      <w:r>
        <w:rPr>
          <w:rFonts w:ascii="Arial" w:hAnsi="Arial" w:cs="Arial"/>
          <w:b/>
          <w:bCs/>
          <w:lang w:val="en-AU"/>
        </w:rPr>
        <w:t xml:space="preserve">UNIT-I   </w:t>
      </w:r>
    </w:p>
    <w:p>
      <w:pPr>
        <w:spacing w:after="0"/>
        <w:jc w:val="both"/>
        <w:rPr>
          <w:rFonts w:ascii="Arial" w:hAnsi="Arial" w:cs="Arial"/>
          <w:lang w:val="en-AU"/>
        </w:rPr>
      </w:pPr>
      <w:r>
        <w:rPr>
          <w:rFonts w:ascii="Arial" w:hAnsi="Arial" w:cs="Arial"/>
          <w:lang w:val="en-AU"/>
        </w:rPr>
        <w:t xml:space="preserve"> </w:t>
      </w:r>
      <w:r>
        <w:rPr>
          <w:rFonts w:ascii="Arial" w:hAnsi="Arial" w:cs="Arial"/>
          <w:lang w:val="en-AU"/>
        </w:rPr>
        <w:tab/>
      </w:r>
    </w:p>
    <w:p>
      <w:pPr>
        <w:spacing w:after="0"/>
        <w:jc w:val="both"/>
        <w:rPr>
          <w:rFonts w:ascii="Arial" w:hAnsi="Arial" w:cs="Arial"/>
          <w:lang w:val="en-AU"/>
        </w:rPr>
      </w:pPr>
      <w:r>
        <w:rPr>
          <w:rFonts w:ascii="Arial" w:hAnsi="Arial" w:cs="Arial"/>
          <w:lang w:val="en-AU"/>
        </w:rPr>
        <w:t xml:space="preserve">Introduction to banking - history of banks - meaning of banking - functions of bank - banker customer relationship - banking systems - unit banking - branch banking - banking sectors - corporate banking - retail banking - international banking - rural banking - role of banks in primary, secondary and tertiary sector                                                            </w:t>
      </w:r>
    </w:p>
    <w:p>
      <w:pPr>
        <w:spacing w:after="0"/>
        <w:jc w:val="both"/>
        <w:rPr>
          <w:rFonts w:ascii="Arial" w:hAnsi="Arial" w:cs="Arial"/>
          <w:lang w:val="en-AU"/>
        </w:rPr>
      </w:pPr>
    </w:p>
    <w:p>
      <w:pPr>
        <w:spacing w:after="0"/>
        <w:jc w:val="both"/>
        <w:rPr>
          <w:rFonts w:ascii="Arial" w:hAnsi="Arial" w:cs="Arial"/>
          <w:b/>
          <w:bCs/>
          <w:lang w:val="en-AU"/>
        </w:rPr>
      </w:pPr>
      <w:r>
        <w:rPr>
          <w:rFonts w:ascii="Arial" w:hAnsi="Arial" w:cs="Arial"/>
          <w:b/>
          <w:bCs/>
          <w:lang w:val="en-AU"/>
        </w:rPr>
        <w:t xml:space="preserve">UNIT-II   </w:t>
      </w:r>
      <w:r>
        <w:rPr>
          <w:rFonts w:ascii="Arial" w:hAnsi="Arial" w:cs="Arial"/>
          <w:b/>
          <w:bCs/>
          <w:lang w:val="en-AU"/>
        </w:rPr>
        <w:tab/>
      </w:r>
      <w:r>
        <w:rPr>
          <w:rFonts w:ascii="Arial" w:hAnsi="Arial" w:cs="Arial"/>
          <w:b/>
          <w:bCs/>
          <w:lang w:val="en-AU"/>
        </w:rPr>
        <w:tab/>
      </w:r>
      <w:r>
        <w:rPr>
          <w:rFonts w:ascii="Arial" w:hAnsi="Arial" w:cs="Arial"/>
          <w:b/>
          <w:bCs/>
          <w:lang w:val="en-AU"/>
        </w:rPr>
        <w:tab/>
      </w:r>
      <w:r>
        <w:rPr>
          <w:rFonts w:ascii="Arial" w:hAnsi="Arial" w:cs="Arial"/>
          <w:b/>
          <w:bCs/>
          <w:lang w:val="en-AU"/>
        </w:rPr>
        <w:tab/>
      </w:r>
      <w:r>
        <w:rPr>
          <w:rFonts w:ascii="Arial" w:hAnsi="Arial" w:cs="Arial"/>
          <w:b/>
          <w:bCs/>
          <w:lang w:val="en-AU"/>
        </w:rPr>
        <w:tab/>
      </w:r>
      <w:r>
        <w:rPr>
          <w:rFonts w:ascii="Arial" w:hAnsi="Arial" w:cs="Arial"/>
          <w:b/>
          <w:bCs/>
          <w:lang w:val="en-AU"/>
        </w:rPr>
        <w:tab/>
      </w:r>
      <w:r>
        <w:rPr>
          <w:rFonts w:ascii="Arial" w:hAnsi="Arial" w:cs="Arial"/>
          <w:b/>
          <w:bCs/>
          <w:lang w:val="en-AU"/>
        </w:rPr>
        <w:tab/>
      </w:r>
      <w:r>
        <w:rPr>
          <w:rFonts w:ascii="Arial" w:hAnsi="Arial" w:cs="Arial"/>
          <w:b/>
          <w:bCs/>
          <w:lang w:val="en-AU"/>
        </w:rPr>
        <w:tab/>
      </w:r>
      <w:r>
        <w:rPr>
          <w:rFonts w:ascii="Arial" w:hAnsi="Arial" w:cs="Arial"/>
          <w:b/>
          <w:bCs/>
          <w:lang w:val="en-AU"/>
        </w:rPr>
        <w:tab/>
      </w:r>
      <w:r>
        <w:rPr>
          <w:rFonts w:ascii="Arial" w:hAnsi="Arial" w:cs="Arial"/>
          <w:b/>
          <w:bCs/>
          <w:lang w:val="en-AU"/>
        </w:rPr>
        <w:tab/>
      </w:r>
    </w:p>
    <w:p>
      <w:pPr>
        <w:pStyle w:val="22"/>
        <w:ind w:left="72"/>
        <w:jc w:val="both"/>
        <w:rPr>
          <w:rFonts w:ascii="Arial" w:hAnsi="Arial" w:cs="Arial"/>
          <w:lang w:val="en-AU"/>
        </w:rPr>
      </w:pPr>
    </w:p>
    <w:p>
      <w:pPr>
        <w:pStyle w:val="22"/>
        <w:ind w:left="72"/>
        <w:jc w:val="both"/>
        <w:rPr>
          <w:rFonts w:ascii="Arial" w:hAnsi="Arial" w:cs="Arial"/>
          <w:lang w:val="en-AU"/>
        </w:rPr>
      </w:pPr>
      <w:r>
        <w:rPr>
          <w:rFonts w:ascii="Arial" w:hAnsi="Arial" w:cs="Arial"/>
          <w:lang w:val="en-AU"/>
        </w:rPr>
        <w:t xml:space="preserve">Structure of Indian banking system - Reserve bank of India - commercial banks - public sector banks - private sector banks - foreign banks - cooperative banks - state cooperative banks - district cooperative banks - primary credit societies - regional rural banks - development banks    </w:t>
      </w:r>
    </w:p>
    <w:p>
      <w:pPr>
        <w:spacing w:after="0"/>
        <w:jc w:val="both"/>
        <w:rPr>
          <w:rFonts w:ascii="Arial" w:hAnsi="Arial" w:cs="Arial"/>
          <w:b/>
          <w:bCs/>
          <w:lang w:val="en-AU"/>
        </w:rPr>
      </w:pPr>
      <w:r>
        <w:rPr>
          <w:rFonts w:ascii="Arial" w:hAnsi="Arial" w:cs="Arial"/>
          <w:b/>
          <w:bCs/>
          <w:lang w:val="en-AU"/>
        </w:rPr>
        <w:t xml:space="preserve">UNIT-III   </w:t>
      </w:r>
    </w:p>
    <w:p>
      <w:pPr>
        <w:spacing w:after="0"/>
        <w:jc w:val="both"/>
        <w:rPr>
          <w:rFonts w:ascii="Arial" w:hAnsi="Arial" w:cs="Arial"/>
          <w:b/>
          <w:bCs/>
          <w:lang w:val="en-AU"/>
        </w:rPr>
      </w:pPr>
      <w:r>
        <w:rPr>
          <w:rFonts w:ascii="Arial" w:hAnsi="Arial" w:cs="Arial"/>
          <w:b/>
          <w:bCs/>
          <w:lang w:val="en-AU"/>
        </w:rPr>
        <w:t xml:space="preserve">    </w:t>
      </w:r>
    </w:p>
    <w:p>
      <w:pPr>
        <w:pStyle w:val="27"/>
        <w:ind w:left="72"/>
        <w:jc w:val="both"/>
        <w:rPr>
          <w:rFonts w:eastAsia="Times New Roman"/>
          <w:sz w:val="24"/>
          <w:szCs w:val="24"/>
          <w:lang w:val="en-AU" w:bidi="ar-SA"/>
        </w:rPr>
      </w:pPr>
      <w:r>
        <w:rPr>
          <w:rFonts w:eastAsia="Times New Roman"/>
          <w:sz w:val="24"/>
          <w:szCs w:val="24"/>
          <w:lang w:val="en-AU" w:bidi="ar-SA"/>
        </w:rPr>
        <w:t xml:space="preserve">Structure of Financial System – role of Financial System in Economic Development – Financial Markets and Financial Instruments – Capital Markets – Money Markets – Primary Market Operations – Role of SEBI – Secondary Market Operations – Regulation – Functions of Stock Exchanges – Listing – Formalities – Financial Services Sector Problems and Reforms.  </w:t>
      </w:r>
    </w:p>
    <w:p>
      <w:pPr>
        <w:spacing w:after="0"/>
        <w:jc w:val="both"/>
        <w:rPr>
          <w:rFonts w:ascii="Arial" w:hAnsi="Arial" w:cs="Arial"/>
          <w:lang w:val="en-AU"/>
        </w:rPr>
      </w:pPr>
      <w:r>
        <w:rPr>
          <w:rFonts w:eastAsia="Times New Roman"/>
          <w:sz w:val="24"/>
          <w:szCs w:val="24"/>
          <w:lang w:val="en-AU" w:bidi="ar-SA"/>
        </w:rPr>
        <w:t xml:space="preserve">                                                                                                                     </w:t>
      </w:r>
    </w:p>
    <w:p>
      <w:pPr>
        <w:spacing w:after="0"/>
        <w:jc w:val="both"/>
        <w:rPr>
          <w:rFonts w:ascii="Arial" w:hAnsi="Arial" w:cs="Arial"/>
          <w:lang w:val="en-AU"/>
        </w:rPr>
      </w:pPr>
    </w:p>
    <w:p>
      <w:pPr>
        <w:spacing w:after="0"/>
        <w:jc w:val="both"/>
        <w:rPr>
          <w:rFonts w:ascii="Arial" w:hAnsi="Arial" w:cs="Arial"/>
          <w:b/>
          <w:bCs/>
          <w:lang w:val="en-AU"/>
        </w:rPr>
      </w:pPr>
      <w:r>
        <w:rPr>
          <w:rFonts w:ascii="Arial" w:hAnsi="Arial" w:cs="Arial"/>
          <w:b/>
          <w:bCs/>
          <w:lang w:val="en-AU"/>
        </w:rPr>
        <w:t xml:space="preserve">UNIT-IV    </w:t>
      </w:r>
    </w:p>
    <w:p>
      <w:pPr>
        <w:spacing w:after="0"/>
        <w:jc w:val="both"/>
        <w:rPr>
          <w:rFonts w:ascii="Arial" w:hAnsi="Arial" w:cs="Arial"/>
          <w:lang w:val="en-AU"/>
        </w:rPr>
      </w:pPr>
    </w:p>
    <w:p>
      <w:pPr>
        <w:spacing w:after="0"/>
        <w:jc w:val="both"/>
        <w:rPr>
          <w:rFonts w:ascii="Arial" w:hAnsi="Arial" w:cs="Arial"/>
          <w:lang w:val="en-AU"/>
        </w:rPr>
      </w:pPr>
      <w:r>
        <w:rPr>
          <w:rFonts w:ascii="Arial" w:hAnsi="Arial" w:cs="Arial"/>
          <w:lang w:val="en-AU"/>
        </w:rPr>
        <w:t xml:space="preserve">Financial Services: Concept, Nature and Scope of Financial Services – Regulatory Frame Work of Financial Services – Growth of Financial Services in India – Merchant Banking – Meaning-Types – Responsibilities of Merchant Bankers – Role of Merchant Bankers in Issue Management – Regulation of Merchant Banking in India.                                      </w:t>
      </w:r>
    </w:p>
    <w:p>
      <w:pPr>
        <w:spacing w:after="0"/>
        <w:jc w:val="both"/>
        <w:rPr>
          <w:rFonts w:ascii="Arial" w:hAnsi="Arial" w:cs="Arial"/>
          <w:lang w:val="en-AU"/>
        </w:rPr>
      </w:pPr>
    </w:p>
    <w:p>
      <w:pPr>
        <w:spacing w:after="0"/>
        <w:jc w:val="both"/>
        <w:rPr>
          <w:rFonts w:ascii="Arial" w:hAnsi="Arial" w:cs="Arial"/>
          <w:b/>
          <w:bCs/>
          <w:lang w:val="en-AU"/>
        </w:rPr>
      </w:pPr>
      <w:r>
        <w:rPr>
          <w:rFonts w:ascii="Arial" w:hAnsi="Arial" w:cs="Arial"/>
          <w:b/>
          <w:bCs/>
          <w:lang w:val="en-AU"/>
        </w:rPr>
        <w:t xml:space="preserve">UNIT-V </w:t>
      </w:r>
    </w:p>
    <w:p>
      <w:pPr>
        <w:spacing w:after="0"/>
        <w:jc w:val="both"/>
        <w:rPr>
          <w:rFonts w:ascii="Arial" w:hAnsi="Arial" w:cs="Arial"/>
          <w:b/>
          <w:bCs/>
          <w:lang w:val="en-AU"/>
        </w:rPr>
      </w:pPr>
    </w:p>
    <w:p>
      <w:pPr>
        <w:spacing w:after="0"/>
        <w:jc w:val="both"/>
        <w:rPr>
          <w:rFonts w:ascii="Arial" w:hAnsi="Arial" w:cs="Arial"/>
          <w:lang w:val="en-AU"/>
        </w:rPr>
      </w:pPr>
      <w:r>
        <w:rPr>
          <w:rFonts w:ascii="Arial" w:hAnsi="Arial" w:cs="Arial"/>
          <w:lang w:val="en-AU"/>
        </w:rPr>
        <w:t>Mutual Funds – Concept and Objectives, Functions and Portfolio Classification, Organization and Management, Guidelines for Mutual Funds, Working of Public and Private Mutual Funds in India. Debt Securitization – Concept and Application – De-mat Services-need and Operations-role of NSDL and CSDL.</w:t>
      </w:r>
    </w:p>
    <w:p>
      <w:pPr>
        <w:spacing w:after="0"/>
        <w:jc w:val="both"/>
        <w:rPr>
          <w:rFonts w:ascii="Arial" w:hAnsi="Arial" w:cs="Arial"/>
          <w:lang w:val="en-AU"/>
        </w:rPr>
      </w:pPr>
      <w:r>
        <w:rPr>
          <w:rFonts w:ascii="Arial" w:hAnsi="Arial" w:cs="Arial"/>
          <w:lang w:val="en-AU"/>
        </w:rPr>
        <w:t xml:space="preserve">                                                                                                                            </w:t>
      </w:r>
    </w:p>
    <w:p>
      <w:pPr>
        <w:rPr>
          <w:rFonts w:ascii="Arial" w:hAnsi="Arial" w:cs="Arial"/>
        </w:rPr>
      </w:pPr>
    </w:p>
    <w:p>
      <w:pPr>
        <w:pStyle w:val="2"/>
        <w:rPr>
          <w:rFonts w:ascii="Arial" w:hAnsi="Arial" w:cs="Arial"/>
          <w:sz w:val="24"/>
          <w:szCs w:val="24"/>
        </w:rPr>
      </w:pPr>
      <w:r>
        <w:rPr>
          <w:rFonts w:ascii="Arial" w:hAnsi="Arial" w:cs="Arial"/>
          <w:sz w:val="24"/>
          <w:szCs w:val="24"/>
        </w:rPr>
        <w:t>Method of delivery</w:t>
      </w:r>
    </w:p>
    <w:p>
      <w:pPr>
        <w:pStyle w:val="8"/>
        <w:ind w:right="253"/>
        <w:rPr>
          <w:rFonts w:ascii="Arial" w:hAnsi="Arial" w:cs="Arial"/>
          <w:lang w:val="en-AU"/>
        </w:rPr>
      </w:pPr>
      <w:r>
        <w:rPr>
          <w:rFonts w:ascii="Arial" w:hAnsi="Arial" w:cs="Arial"/>
          <w:lang w:val="en-AU"/>
        </w:rPr>
        <w:t>Lectures, PPT, Case Studies,  Group  Presentations</w:t>
      </w:r>
    </w:p>
    <w:p>
      <w:pPr>
        <w:pStyle w:val="2"/>
        <w:rPr>
          <w:rFonts w:ascii="Arial" w:hAnsi="Arial" w:cs="Arial"/>
          <w:sz w:val="24"/>
          <w:szCs w:val="24"/>
        </w:rPr>
      </w:pPr>
      <w:r>
        <w:rPr>
          <w:rFonts w:ascii="Arial" w:hAnsi="Arial" w:cs="Arial"/>
          <w:sz w:val="24"/>
          <w:szCs w:val="24"/>
        </w:rPr>
        <w:t>Study time</w:t>
      </w:r>
    </w:p>
    <w:p>
      <w:pPr>
        <w:pStyle w:val="8"/>
        <w:ind w:right="253"/>
        <w:rPr>
          <w:rFonts w:ascii="Arial" w:hAnsi="Arial" w:cs="Arial"/>
          <w:lang w:val="en-AU"/>
        </w:rPr>
      </w:pPr>
      <w:r>
        <w:rPr>
          <w:rFonts w:ascii="Arial" w:hAnsi="Arial" w:cs="Arial"/>
          <w:lang w:val="en-AU"/>
        </w:rPr>
        <w:t>Three hours per week</w:t>
      </w:r>
    </w:p>
    <w:p>
      <w:pPr>
        <w:pStyle w:val="8"/>
        <w:ind w:right="253"/>
        <w:rPr>
          <w:rFonts w:ascii="Arial" w:hAnsi="Arial" w:cs="Arial"/>
          <w:lang w:val="en-AU"/>
        </w:rPr>
      </w:pPr>
    </w:p>
    <w:p>
      <w:pPr>
        <w:pStyle w:val="8"/>
        <w:ind w:right="253"/>
        <w:rPr>
          <w:rFonts w:ascii="Arial" w:hAnsi="Arial" w:cs="Arial"/>
          <w:lang w:val="en-AU"/>
        </w:rPr>
      </w:pPr>
    </w:p>
    <w:p>
      <w:pPr>
        <w:pStyle w:val="8"/>
        <w:ind w:right="253"/>
        <w:rPr>
          <w:rFonts w:ascii="Arial" w:hAnsi="Arial" w:cs="Arial"/>
          <w:lang w:val="en-AU"/>
        </w:rPr>
      </w:pPr>
    </w:p>
    <w:p>
      <w:pPr>
        <w:pStyle w:val="8"/>
        <w:ind w:right="253"/>
        <w:rPr>
          <w:rFonts w:ascii="Arial" w:hAnsi="Arial" w:cs="Arial"/>
          <w:lang w:val="en-AU"/>
        </w:rPr>
      </w:pPr>
    </w:p>
    <w:p>
      <w:pPr>
        <w:pStyle w:val="8"/>
        <w:ind w:right="253"/>
        <w:rPr>
          <w:rFonts w:ascii="Arial" w:hAnsi="Arial" w:cs="Arial"/>
          <w:lang w:val="en-AU"/>
        </w:rPr>
      </w:pPr>
    </w:p>
    <w:p>
      <w:pPr>
        <w:pStyle w:val="8"/>
        <w:ind w:right="253"/>
        <w:rPr>
          <w:rFonts w:ascii="Arial" w:hAnsi="Arial" w:cs="Arial"/>
          <w:lang w:val="en-AU"/>
        </w:rPr>
      </w:pPr>
    </w:p>
    <w:p>
      <w:pPr>
        <w:pStyle w:val="8"/>
        <w:ind w:right="253"/>
        <w:rPr>
          <w:rFonts w:ascii="Arial" w:hAnsi="Arial" w:cs="Arial"/>
          <w:lang w:val="en-AU"/>
        </w:rPr>
      </w:pPr>
    </w:p>
    <w:p>
      <w:pPr>
        <w:pStyle w:val="8"/>
        <w:ind w:right="253"/>
        <w:rPr>
          <w:rFonts w:ascii="Arial" w:hAnsi="Arial" w:cs="Arial"/>
          <w:lang w:val="en-AU"/>
        </w:rPr>
      </w:pPr>
    </w:p>
    <w:p>
      <w:pPr>
        <w:pStyle w:val="8"/>
        <w:ind w:right="253"/>
        <w:rPr>
          <w:rFonts w:ascii="Arial" w:hAnsi="Arial" w:cs="Arial"/>
          <w:lang w:val="en-AU"/>
        </w:rPr>
      </w:pPr>
    </w:p>
    <w:p>
      <w:pPr>
        <w:pStyle w:val="8"/>
        <w:ind w:right="253"/>
        <w:rPr>
          <w:rFonts w:ascii="Arial" w:hAnsi="Arial" w:cs="Arial"/>
          <w:lang w:val="en-AU"/>
        </w:rPr>
      </w:pPr>
    </w:p>
    <w:p>
      <w:pPr>
        <w:pStyle w:val="8"/>
        <w:ind w:right="253"/>
        <w:rPr>
          <w:rFonts w:ascii="Arial" w:hAnsi="Arial" w:cs="Arial"/>
          <w:lang w:val="en-AU"/>
        </w:rPr>
      </w:pPr>
    </w:p>
    <w:p>
      <w:pPr>
        <w:pStyle w:val="2"/>
        <w:rPr>
          <w:rFonts w:ascii="Arial" w:hAnsi="Arial" w:cs="Arial"/>
          <w:sz w:val="24"/>
          <w:szCs w:val="24"/>
        </w:rPr>
      </w:pPr>
      <w:r>
        <w:rPr>
          <w:rFonts w:ascii="Arial" w:hAnsi="Arial" w:cs="Arial"/>
          <w:sz w:val="24"/>
          <w:szCs w:val="24"/>
        </w:rPr>
        <w:t>CO-PO Mapping (PO: Program Outcomes)</w:t>
      </w:r>
    </w:p>
    <w:p/>
    <w:tbl>
      <w:tblPr>
        <w:tblStyle w:val="6"/>
        <w:tblW w:w="6281" w:type="dxa"/>
        <w:tblInd w:w="21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16"/>
        <w:gridCol w:w="772"/>
        <w:gridCol w:w="863"/>
        <w:gridCol w:w="750"/>
        <w:gridCol w:w="690"/>
        <w:gridCol w:w="810"/>
        <w:gridCol w:w="7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1616" w:type="dxa"/>
          </w:tcPr>
          <w:p>
            <w:pPr>
              <w:pStyle w:val="26"/>
            </w:pPr>
          </w:p>
        </w:tc>
        <w:tc>
          <w:tcPr>
            <w:tcW w:w="772" w:type="dxa"/>
          </w:tcPr>
          <w:p>
            <w:pPr>
              <w:pStyle w:val="26"/>
              <w:spacing w:line="266" w:lineRule="exact"/>
              <w:ind w:left="86" w:right="80"/>
              <w:jc w:val="center"/>
              <w:rPr>
                <w:sz w:val="24"/>
              </w:rPr>
            </w:pPr>
            <w:r>
              <w:rPr>
                <w:sz w:val="24"/>
              </w:rPr>
              <w:t>PO1</w:t>
            </w:r>
          </w:p>
        </w:tc>
        <w:tc>
          <w:tcPr>
            <w:tcW w:w="863" w:type="dxa"/>
          </w:tcPr>
          <w:p>
            <w:pPr>
              <w:pStyle w:val="26"/>
              <w:spacing w:line="266" w:lineRule="exact"/>
              <w:ind w:left="86" w:right="80"/>
              <w:jc w:val="center"/>
              <w:rPr>
                <w:sz w:val="24"/>
              </w:rPr>
            </w:pPr>
            <w:r>
              <w:rPr>
                <w:sz w:val="24"/>
              </w:rPr>
              <w:t>PO2</w:t>
            </w:r>
          </w:p>
        </w:tc>
        <w:tc>
          <w:tcPr>
            <w:tcW w:w="750" w:type="dxa"/>
          </w:tcPr>
          <w:p>
            <w:pPr>
              <w:pStyle w:val="26"/>
              <w:spacing w:line="266" w:lineRule="exact"/>
              <w:ind w:left="86" w:right="68"/>
              <w:jc w:val="center"/>
              <w:rPr>
                <w:sz w:val="24"/>
              </w:rPr>
            </w:pPr>
            <w:r>
              <w:rPr>
                <w:sz w:val="24"/>
              </w:rPr>
              <w:t>PO3</w:t>
            </w:r>
          </w:p>
        </w:tc>
        <w:tc>
          <w:tcPr>
            <w:tcW w:w="690" w:type="dxa"/>
          </w:tcPr>
          <w:p>
            <w:pPr>
              <w:pStyle w:val="26"/>
              <w:spacing w:line="266" w:lineRule="exact"/>
              <w:ind w:left="86" w:right="80"/>
              <w:jc w:val="center"/>
              <w:rPr>
                <w:sz w:val="24"/>
              </w:rPr>
            </w:pPr>
            <w:r>
              <w:rPr>
                <w:sz w:val="24"/>
              </w:rPr>
              <w:t>PO4</w:t>
            </w:r>
          </w:p>
        </w:tc>
        <w:tc>
          <w:tcPr>
            <w:tcW w:w="810" w:type="dxa"/>
          </w:tcPr>
          <w:p>
            <w:pPr>
              <w:pStyle w:val="26"/>
              <w:spacing w:line="266" w:lineRule="exact"/>
              <w:ind w:left="86" w:right="68"/>
              <w:jc w:val="center"/>
              <w:rPr>
                <w:sz w:val="24"/>
              </w:rPr>
            </w:pPr>
            <w:r>
              <w:rPr>
                <w:sz w:val="24"/>
              </w:rPr>
              <w:t>PO5</w:t>
            </w:r>
          </w:p>
        </w:tc>
        <w:tc>
          <w:tcPr>
            <w:tcW w:w="780" w:type="dxa"/>
          </w:tcPr>
          <w:p>
            <w:pPr>
              <w:pStyle w:val="26"/>
              <w:spacing w:line="266" w:lineRule="exact"/>
              <w:ind w:left="86" w:right="80"/>
              <w:jc w:val="center"/>
              <w:rPr>
                <w:sz w:val="24"/>
              </w:rPr>
            </w:pPr>
            <w:r>
              <w:rPr>
                <w:sz w:val="24"/>
              </w:rPr>
              <w:t>PO6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1616" w:type="dxa"/>
          </w:tcPr>
          <w:p>
            <w:pPr>
              <w:pStyle w:val="26"/>
              <w:spacing w:line="254" w:lineRule="exact"/>
              <w:ind w:left="380" w:right="357"/>
              <w:jc w:val="center"/>
              <w:rPr>
                <w:b/>
                <w:sz w:val="24"/>
              </w:rPr>
            </w:pPr>
            <w:r>
              <w:rPr>
                <w:b/>
                <w:sz w:val="24"/>
              </w:rPr>
              <w:t>CO 1</w:t>
            </w:r>
          </w:p>
        </w:tc>
        <w:tc>
          <w:tcPr>
            <w:tcW w:w="772" w:type="dxa"/>
          </w:tcPr>
          <w:p>
            <w:pPr>
              <w:pStyle w:val="26"/>
              <w:spacing w:line="254" w:lineRule="exact"/>
              <w:ind w:left="24"/>
              <w:jc w:val="center"/>
              <w:rPr>
                <w:rFonts w:hint="default"/>
                <w:b/>
                <w:sz w:val="24"/>
                <w:lang w:val="en"/>
              </w:rPr>
            </w:pPr>
            <w:r>
              <w:rPr>
                <w:rFonts w:hint="default"/>
                <w:b/>
                <w:sz w:val="24"/>
                <w:lang w:val="en"/>
              </w:rPr>
              <w:t>3</w:t>
            </w:r>
          </w:p>
        </w:tc>
        <w:tc>
          <w:tcPr>
            <w:tcW w:w="863" w:type="dxa"/>
          </w:tcPr>
          <w:p>
            <w:pPr>
              <w:pStyle w:val="26"/>
              <w:spacing w:line="254" w:lineRule="exact"/>
              <w:ind w:left="24"/>
              <w:jc w:val="center"/>
              <w:rPr>
                <w:rFonts w:hint="default"/>
                <w:b/>
                <w:sz w:val="24"/>
                <w:lang w:val="en"/>
              </w:rPr>
            </w:pPr>
            <w:r>
              <w:rPr>
                <w:rFonts w:hint="default"/>
                <w:b/>
                <w:sz w:val="24"/>
                <w:lang w:val="en"/>
              </w:rPr>
              <w:t>-</w:t>
            </w:r>
          </w:p>
        </w:tc>
        <w:tc>
          <w:tcPr>
            <w:tcW w:w="750" w:type="dxa"/>
          </w:tcPr>
          <w:p>
            <w:pPr>
              <w:pStyle w:val="26"/>
              <w:spacing w:line="254" w:lineRule="exact"/>
              <w:ind w:left="36"/>
              <w:jc w:val="center"/>
              <w:rPr>
                <w:rFonts w:hint="default"/>
                <w:b/>
                <w:sz w:val="24"/>
                <w:lang w:val="en"/>
              </w:rPr>
            </w:pPr>
            <w:r>
              <w:rPr>
                <w:rFonts w:hint="default"/>
                <w:b/>
                <w:sz w:val="24"/>
                <w:lang w:val="en"/>
              </w:rPr>
              <w:t>2</w:t>
            </w:r>
          </w:p>
        </w:tc>
        <w:tc>
          <w:tcPr>
            <w:tcW w:w="690" w:type="dxa"/>
          </w:tcPr>
          <w:p>
            <w:pPr>
              <w:pStyle w:val="26"/>
              <w:spacing w:line="254" w:lineRule="exact"/>
              <w:ind w:left="24"/>
              <w:jc w:val="center"/>
              <w:rPr>
                <w:rFonts w:hint="default"/>
                <w:b/>
                <w:sz w:val="24"/>
                <w:lang w:val="en"/>
              </w:rPr>
            </w:pPr>
            <w:r>
              <w:rPr>
                <w:rFonts w:hint="default"/>
                <w:b/>
                <w:sz w:val="24"/>
                <w:lang w:val="en"/>
              </w:rPr>
              <w:t>2</w:t>
            </w:r>
          </w:p>
        </w:tc>
        <w:tc>
          <w:tcPr>
            <w:tcW w:w="810" w:type="dxa"/>
          </w:tcPr>
          <w:p>
            <w:pPr>
              <w:pStyle w:val="26"/>
              <w:spacing w:line="254" w:lineRule="exact"/>
              <w:ind w:left="36"/>
              <w:jc w:val="center"/>
              <w:rPr>
                <w:rFonts w:hint="default"/>
                <w:b/>
                <w:sz w:val="24"/>
                <w:lang w:val="en"/>
              </w:rPr>
            </w:pPr>
            <w:r>
              <w:rPr>
                <w:rFonts w:hint="default"/>
                <w:b/>
                <w:sz w:val="24"/>
                <w:lang w:val="en"/>
              </w:rPr>
              <w:t>1</w:t>
            </w:r>
          </w:p>
        </w:tc>
        <w:tc>
          <w:tcPr>
            <w:tcW w:w="780" w:type="dxa"/>
          </w:tcPr>
          <w:p>
            <w:pPr>
              <w:pStyle w:val="26"/>
              <w:spacing w:line="254"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7" w:hRule="atLeast"/>
        </w:trPr>
        <w:tc>
          <w:tcPr>
            <w:tcW w:w="1616" w:type="dxa"/>
          </w:tcPr>
          <w:p>
            <w:pPr>
              <w:pStyle w:val="26"/>
              <w:spacing w:line="266" w:lineRule="exact"/>
              <w:ind w:left="380" w:right="357"/>
              <w:jc w:val="center"/>
              <w:rPr>
                <w:b/>
                <w:sz w:val="24"/>
              </w:rPr>
            </w:pPr>
            <w:r>
              <w:rPr>
                <w:b/>
                <w:sz w:val="24"/>
              </w:rPr>
              <w:t>CO 2</w:t>
            </w:r>
          </w:p>
        </w:tc>
        <w:tc>
          <w:tcPr>
            <w:tcW w:w="772" w:type="dxa"/>
          </w:tcPr>
          <w:p>
            <w:pPr>
              <w:pStyle w:val="26"/>
              <w:spacing w:line="266" w:lineRule="exact"/>
              <w:ind w:left="24"/>
              <w:jc w:val="center"/>
              <w:rPr>
                <w:rFonts w:hint="default"/>
                <w:b/>
                <w:sz w:val="24"/>
                <w:lang w:val="en"/>
              </w:rPr>
            </w:pPr>
            <w:r>
              <w:rPr>
                <w:rFonts w:hint="default"/>
                <w:b/>
                <w:sz w:val="24"/>
                <w:lang w:val="en"/>
              </w:rPr>
              <w:t>3</w:t>
            </w:r>
          </w:p>
        </w:tc>
        <w:tc>
          <w:tcPr>
            <w:tcW w:w="863" w:type="dxa"/>
          </w:tcPr>
          <w:p>
            <w:pPr>
              <w:pStyle w:val="26"/>
              <w:spacing w:line="266" w:lineRule="exact"/>
              <w:ind w:left="24"/>
              <w:jc w:val="center"/>
              <w:rPr>
                <w:rFonts w:hint="default"/>
                <w:b/>
                <w:sz w:val="24"/>
                <w:lang w:val="en"/>
              </w:rPr>
            </w:pPr>
            <w:r>
              <w:rPr>
                <w:rFonts w:hint="default"/>
                <w:b/>
                <w:sz w:val="24"/>
                <w:lang w:val="en"/>
              </w:rPr>
              <w:t>-</w:t>
            </w:r>
          </w:p>
        </w:tc>
        <w:tc>
          <w:tcPr>
            <w:tcW w:w="750" w:type="dxa"/>
          </w:tcPr>
          <w:p>
            <w:pPr>
              <w:pStyle w:val="26"/>
              <w:spacing w:line="266" w:lineRule="exact"/>
              <w:ind w:left="36"/>
              <w:jc w:val="center"/>
              <w:rPr>
                <w:rFonts w:hint="default"/>
                <w:b/>
                <w:sz w:val="24"/>
                <w:lang w:val="en"/>
              </w:rPr>
            </w:pPr>
            <w:r>
              <w:rPr>
                <w:rFonts w:hint="default"/>
                <w:b/>
                <w:sz w:val="24"/>
                <w:lang w:val="en"/>
              </w:rPr>
              <w:t>3</w:t>
            </w:r>
          </w:p>
        </w:tc>
        <w:tc>
          <w:tcPr>
            <w:tcW w:w="690" w:type="dxa"/>
          </w:tcPr>
          <w:p>
            <w:pPr>
              <w:pStyle w:val="26"/>
              <w:spacing w:line="266" w:lineRule="exact"/>
              <w:ind w:left="24"/>
              <w:jc w:val="center"/>
              <w:rPr>
                <w:rFonts w:hint="default"/>
                <w:b/>
                <w:sz w:val="24"/>
                <w:lang w:val="en"/>
              </w:rPr>
            </w:pPr>
            <w:r>
              <w:rPr>
                <w:rFonts w:hint="default"/>
                <w:b/>
                <w:sz w:val="24"/>
                <w:lang w:val="en"/>
              </w:rPr>
              <w:t>2</w:t>
            </w:r>
          </w:p>
        </w:tc>
        <w:tc>
          <w:tcPr>
            <w:tcW w:w="810" w:type="dxa"/>
          </w:tcPr>
          <w:p>
            <w:pPr>
              <w:pStyle w:val="26"/>
              <w:spacing w:line="266" w:lineRule="exact"/>
              <w:ind w:left="36"/>
              <w:jc w:val="center"/>
              <w:rPr>
                <w:rFonts w:hint="default"/>
                <w:b/>
                <w:sz w:val="24"/>
                <w:lang w:val="en"/>
              </w:rPr>
            </w:pPr>
            <w:r>
              <w:rPr>
                <w:rFonts w:hint="default"/>
                <w:b/>
                <w:sz w:val="24"/>
                <w:lang w:val="en"/>
              </w:rPr>
              <w:t>1</w:t>
            </w:r>
          </w:p>
        </w:tc>
        <w:tc>
          <w:tcPr>
            <w:tcW w:w="780" w:type="dxa"/>
          </w:tcPr>
          <w:p>
            <w:pPr>
              <w:pStyle w:val="26"/>
              <w:spacing w:line="266"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1616" w:type="dxa"/>
          </w:tcPr>
          <w:p>
            <w:pPr>
              <w:pStyle w:val="26"/>
              <w:spacing w:line="266" w:lineRule="exact"/>
              <w:ind w:left="380" w:right="357"/>
              <w:jc w:val="center"/>
              <w:rPr>
                <w:b/>
                <w:sz w:val="24"/>
              </w:rPr>
            </w:pPr>
            <w:r>
              <w:rPr>
                <w:b/>
                <w:sz w:val="24"/>
              </w:rPr>
              <w:t>CO 3</w:t>
            </w:r>
          </w:p>
        </w:tc>
        <w:tc>
          <w:tcPr>
            <w:tcW w:w="772" w:type="dxa"/>
          </w:tcPr>
          <w:p>
            <w:pPr>
              <w:pStyle w:val="26"/>
              <w:spacing w:line="266" w:lineRule="exact"/>
              <w:ind w:left="24"/>
              <w:jc w:val="center"/>
              <w:rPr>
                <w:rFonts w:hint="default"/>
                <w:b/>
                <w:sz w:val="24"/>
                <w:lang w:val="en"/>
              </w:rPr>
            </w:pPr>
            <w:r>
              <w:rPr>
                <w:rFonts w:hint="default"/>
                <w:b/>
                <w:sz w:val="24"/>
                <w:lang w:val="en"/>
              </w:rPr>
              <w:t>3</w:t>
            </w:r>
          </w:p>
        </w:tc>
        <w:tc>
          <w:tcPr>
            <w:tcW w:w="863" w:type="dxa"/>
          </w:tcPr>
          <w:p>
            <w:pPr>
              <w:pStyle w:val="26"/>
              <w:spacing w:line="266" w:lineRule="exact"/>
              <w:ind w:left="24"/>
              <w:jc w:val="center"/>
              <w:rPr>
                <w:rFonts w:hint="default"/>
                <w:b/>
                <w:sz w:val="24"/>
                <w:lang w:val="en"/>
              </w:rPr>
            </w:pPr>
            <w:r>
              <w:rPr>
                <w:rFonts w:hint="default"/>
                <w:b/>
                <w:sz w:val="24"/>
                <w:lang w:val="en"/>
              </w:rPr>
              <w:t>-</w:t>
            </w:r>
          </w:p>
        </w:tc>
        <w:tc>
          <w:tcPr>
            <w:tcW w:w="750" w:type="dxa"/>
          </w:tcPr>
          <w:p>
            <w:pPr>
              <w:pStyle w:val="26"/>
              <w:spacing w:line="266" w:lineRule="exact"/>
              <w:ind w:left="36"/>
              <w:jc w:val="center"/>
              <w:rPr>
                <w:rFonts w:hint="default"/>
                <w:b/>
                <w:sz w:val="24"/>
                <w:lang w:val="en"/>
              </w:rPr>
            </w:pPr>
            <w:r>
              <w:rPr>
                <w:rFonts w:hint="default"/>
                <w:b/>
                <w:sz w:val="24"/>
                <w:lang w:val="en"/>
              </w:rPr>
              <w:t>2</w:t>
            </w:r>
          </w:p>
        </w:tc>
        <w:tc>
          <w:tcPr>
            <w:tcW w:w="690" w:type="dxa"/>
          </w:tcPr>
          <w:p>
            <w:pPr>
              <w:pStyle w:val="26"/>
              <w:spacing w:line="266" w:lineRule="exact"/>
              <w:ind w:left="24"/>
              <w:jc w:val="center"/>
              <w:rPr>
                <w:rFonts w:hint="default"/>
                <w:b/>
                <w:sz w:val="24"/>
                <w:lang w:val="en"/>
              </w:rPr>
            </w:pPr>
            <w:r>
              <w:rPr>
                <w:rFonts w:hint="default"/>
                <w:b/>
                <w:sz w:val="24"/>
                <w:lang w:val="en"/>
              </w:rPr>
              <w:t>3</w:t>
            </w:r>
          </w:p>
        </w:tc>
        <w:tc>
          <w:tcPr>
            <w:tcW w:w="810" w:type="dxa"/>
          </w:tcPr>
          <w:p>
            <w:pPr>
              <w:pStyle w:val="26"/>
              <w:spacing w:line="266" w:lineRule="exact"/>
              <w:ind w:left="36"/>
              <w:jc w:val="center"/>
              <w:rPr>
                <w:rFonts w:hint="default"/>
                <w:b/>
                <w:sz w:val="24"/>
                <w:lang w:val="en"/>
              </w:rPr>
            </w:pPr>
            <w:r>
              <w:rPr>
                <w:rFonts w:hint="default"/>
                <w:b/>
                <w:sz w:val="24"/>
                <w:lang w:val="en"/>
              </w:rPr>
              <w:t>2</w:t>
            </w:r>
          </w:p>
        </w:tc>
        <w:tc>
          <w:tcPr>
            <w:tcW w:w="780" w:type="dxa"/>
          </w:tcPr>
          <w:p>
            <w:pPr>
              <w:pStyle w:val="26"/>
              <w:spacing w:line="266"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9" w:hRule="atLeast"/>
        </w:trPr>
        <w:tc>
          <w:tcPr>
            <w:tcW w:w="1616" w:type="dxa"/>
          </w:tcPr>
          <w:p>
            <w:pPr>
              <w:pStyle w:val="26"/>
              <w:spacing w:line="266" w:lineRule="exact"/>
              <w:ind w:left="380" w:right="357"/>
              <w:jc w:val="center"/>
              <w:rPr>
                <w:b/>
                <w:sz w:val="24"/>
              </w:rPr>
            </w:pPr>
            <w:r>
              <w:rPr>
                <w:b/>
                <w:sz w:val="24"/>
              </w:rPr>
              <w:t>CO 4</w:t>
            </w:r>
          </w:p>
        </w:tc>
        <w:tc>
          <w:tcPr>
            <w:tcW w:w="772" w:type="dxa"/>
          </w:tcPr>
          <w:p>
            <w:pPr>
              <w:pStyle w:val="26"/>
              <w:spacing w:line="266" w:lineRule="exact"/>
              <w:ind w:left="24"/>
              <w:jc w:val="center"/>
              <w:rPr>
                <w:rFonts w:hint="default"/>
                <w:b/>
                <w:sz w:val="24"/>
                <w:lang w:val="en"/>
              </w:rPr>
            </w:pPr>
            <w:r>
              <w:rPr>
                <w:rFonts w:hint="default"/>
                <w:b/>
                <w:sz w:val="24"/>
                <w:lang w:val="en"/>
              </w:rPr>
              <w:t>3</w:t>
            </w:r>
          </w:p>
        </w:tc>
        <w:tc>
          <w:tcPr>
            <w:tcW w:w="863" w:type="dxa"/>
          </w:tcPr>
          <w:p>
            <w:pPr>
              <w:pStyle w:val="26"/>
              <w:spacing w:line="266" w:lineRule="exact"/>
              <w:ind w:left="24"/>
              <w:jc w:val="center"/>
              <w:rPr>
                <w:rFonts w:hint="default"/>
                <w:b/>
                <w:sz w:val="24"/>
                <w:lang w:val="en"/>
              </w:rPr>
            </w:pPr>
            <w:r>
              <w:rPr>
                <w:rFonts w:hint="default"/>
                <w:b/>
                <w:sz w:val="24"/>
                <w:lang w:val="en"/>
              </w:rPr>
              <w:t>3</w:t>
            </w:r>
          </w:p>
        </w:tc>
        <w:tc>
          <w:tcPr>
            <w:tcW w:w="750" w:type="dxa"/>
          </w:tcPr>
          <w:p>
            <w:pPr>
              <w:pStyle w:val="26"/>
              <w:spacing w:line="266" w:lineRule="exact"/>
              <w:ind w:left="36"/>
              <w:jc w:val="center"/>
              <w:rPr>
                <w:rFonts w:hint="default"/>
                <w:b/>
                <w:sz w:val="24"/>
                <w:lang w:val="en"/>
              </w:rPr>
            </w:pPr>
            <w:r>
              <w:rPr>
                <w:rFonts w:hint="default"/>
                <w:b/>
                <w:sz w:val="24"/>
                <w:lang w:val="en"/>
              </w:rPr>
              <w:t>2</w:t>
            </w:r>
          </w:p>
        </w:tc>
        <w:tc>
          <w:tcPr>
            <w:tcW w:w="690" w:type="dxa"/>
          </w:tcPr>
          <w:p>
            <w:pPr>
              <w:pStyle w:val="26"/>
              <w:spacing w:line="266" w:lineRule="exact"/>
              <w:ind w:left="24"/>
              <w:jc w:val="center"/>
              <w:rPr>
                <w:rFonts w:hint="default"/>
                <w:b/>
                <w:sz w:val="24"/>
                <w:lang w:val="en"/>
              </w:rPr>
            </w:pPr>
            <w:r>
              <w:rPr>
                <w:rFonts w:hint="default"/>
                <w:b/>
                <w:sz w:val="24"/>
                <w:lang w:val="en"/>
              </w:rPr>
              <w:t>2</w:t>
            </w:r>
          </w:p>
        </w:tc>
        <w:tc>
          <w:tcPr>
            <w:tcW w:w="810" w:type="dxa"/>
          </w:tcPr>
          <w:p>
            <w:pPr>
              <w:pStyle w:val="26"/>
              <w:spacing w:line="266" w:lineRule="exact"/>
              <w:ind w:left="36"/>
              <w:jc w:val="center"/>
              <w:rPr>
                <w:rFonts w:hint="default"/>
                <w:b/>
                <w:sz w:val="24"/>
                <w:lang w:val="en"/>
              </w:rPr>
            </w:pPr>
            <w:r>
              <w:rPr>
                <w:rFonts w:hint="default"/>
                <w:b/>
                <w:sz w:val="24"/>
                <w:lang w:val="en"/>
              </w:rPr>
              <w:t>1</w:t>
            </w:r>
          </w:p>
        </w:tc>
        <w:tc>
          <w:tcPr>
            <w:tcW w:w="780" w:type="dxa"/>
          </w:tcPr>
          <w:p>
            <w:pPr>
              <w:pStyle w:val="26"/>
              <w:spacing w:line="266" w:lineRule="exact"/>
              <w:ind w:left="24"/>
              <w:jc w:val="center"/>
              <w:rPr>
                <w:rFonts w:hint="default"/>
                <w:b/>
                <w:sz w:val="24"/>
                <w:lang w:val="en"/>
              </w:rPr>
            </w:pPr>
            <w:r>
              <w:rPr>
                <w:rFonts w:hint="default"/>
                <w:b/>
                <w:sz w:val="24"/>
                <w:lang w:val="e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1616" w:type="dxa"/>
          </w:tcPr>
          <w:p>
            <w:pPr>
              <w:pStyle w:val="26"/>
              <w:spacing w:line="254" w:lineRule="exact"/>
              <w:ind w:left="380" w:right="357"/>
              <w:jc w:val="center"/>
              <w:rPr>
                <w:b/>
                <w:sz w:val="24"/>
              </w:rPr>
            </w:pPr>
            <w:r>
              <w:rPr>
                <w:b/>
                <w:sz w:val="24"/>
              </w:rPr>
              <w:t>CO 5</w:t>
            </w:r>
          </w:p>
        </w:tc>
        <w:tc>
          <w:tcPr>
            <w:tcW w:w="772" w:type="dxa"/>
          </w:tcPr>
          <w:p>
            <w:pPr>
              <w:pStyle w:val="26"/>
              <w:spacing w:line="254" w:lineRule="exact"/>
              <w:ind w:left="24"/>
              <w:jc w:val="center"/>
              <w:rPr>
                <w:rFonts w:hint="default"/>
                <w:b/>
                <w:sz w:val="24"/>
                <w:lang w:val="en"/>
              </w:rPr>
            </w:pPr>
            <w:r>
              <w:rPr>
                <w:rFonts w:hint="default"/>
                <w:b/>
                <w:sz w:val="24"/>
                <w:lang w:val="en"/>
              </w:rPr>
              <w:t>3</w:t>
            </w:r>
          </w:p>
        </w:tc>
        <w:tc>
          <w:tcPr>
            <w:tcW w:w="863" w:type="dxa"/>
          </w:tcPr>
          <w:p>
            <w:pPr>
              <w:pStyle w:val="26"/>
              <w:spacing w:line="254" w:lineRule="exact"/>
              <w:ind w:left="24"/>
              <w:jc w:val="center"/>
              <w:rPr>
                <w:rFonts w:hint="default"/>
                <w:b/>
                <w:sz w:val="24"/>
                <w:lang w:val="en"/>
              </w:rPr>
            </w:pPr>
            <w:r>
              <w:rPr>
                <w:rFonts w:hint="default"/>
                <w:b/>
                <w:sz w:val="24"/>
                <w:lang w:val="en"/>
              </w:rPr>
              <w:t>-</w:t>
            </w:r>
          </w:p>
        </w:tc>
        <w:tc>
          <w:tcPr>
            <w:tcW w:w="750" w:type="dxa"/>
          </w:tcPr>
          <w:p>
            <w:pPr>
              <w:pStyle w:val="26"/>
              <w:spacing w:line="254" w:lineRule="exact"/>
              <w:ind w:left="36"/>
              <w:jc w:val="center"/>
              <w:rPr>
                <w:rFonts w:hint="default"/>
                <w:b/>
                <w:sz w:val="24"/>
                <w:lang w:val="en"/>
              </w:rPr>
            </w:pPr>
            <w:r>
              <w:rPr>
                <w:rFonts w:hint="default"/>
                <w:b/>
                <w:sz w:val="24"/>
                <w:lang w:val="en"/>
              </w:rPr>
              <w:t>2</w:t>
            </w:r>
          </w:p>
        </w:tc>
        <w:tc>
          <w:tcPr>
            <w:tcW w:w="690" w:type="dxa"/>
          </w:tcPr>
          <w:p>
            <w:pPr>
              <w:pStyle w:val="26"/>
              <w:spacing w:line="254" w:lineRule="exact"/>
              <w:ind w:left="24"/>
              <w:jc w:val="center"/>
              <w:rPr>
                <w:rFonts w:hint="default"/>
                <w:b/>
                <w:sz w:val="24"/>
                <w:lang w:val="en"/>
              </w:rPr>
            </w:pPr>
            <w:r>
              <w:rPr>
                <w:rFonts w:hint="default"/>
                <w:b/>
                <w:sz w:val="24"/>
                <w:lang w:val="en"/>
              </w:rPr>
              <w:t>2</w:t>
            </w:r>
          </w:p>
        </w:tc>
        <w:tc>
          <w:tcPr>
            <w:tcW w:w="810" w:type="dxa"/>
          </w:tcPr>
          <w:p>
            <w:pPr>
              <w:pStyle w:val="26"/>
              <w:spacing w:line="254" w:lineRule="exact"/>
              <w:ind w:left="36"/>
              <w:jc w:val="center"/>
              <w:rPr>
                <w:rFonts w:hint="default"/>
                <w:b/>
                <w:sz w:val="24"/>
                <w:lang w:val="en"/>
              </w:rPr>
            </w:pPr>
            <w:r>
              <w:rPr>
                <w:rFonts w:hint="default"/>
                <w:b/>
                <w:sz w:val="24"/>
                <w:lang w:val="en"/>
              </w:rPr>
              <w:t>2</w:t>
            </w:r>
          </w:p>
        </w:tc>
        <w:tc>
          <w:tcPr>
            <w:tcW w:w="780" w:type="dxa"/>
          </w:tcPr>
          <w:p>
            <w:pPr>
              <w:pStyle w:val="26"/>
              <w:spacing w:line="254"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1616" w:type="dxa"/>
          </w:tcPr>
          <w:p>
            <w:pPr>
              <w:pStyle w:val="26"/>
              <w:spacing w:line="254" w:lineRule="exact"/>
              <w:ind w:left="380" w:right="357"/>
              <w:jc w:val="center"/>
              <w:rPr>
                <w:b/>
                <w:sz w:val="24"/>
              </w:rPr>
            </w:pPr>
            <w:r>
              <w:rPr>
                <w:b/>
                <w:sz w:val="24"/>
              </w:rPr>
              <w:t>CO 6</w:t>
            </w:r>
          </w:p>
        </w:tc>
        <w:tc>
          <w:tcPr>
            <w:tcW w:w="772" w:type="dxa"/>
          </w:tcPr>
          <w:p>
            <w:pPr>
              <w:pStyle w:val="26"/>
              <w:spacing w:line="254" w:lineRule="exact"/>
              <w:ind w:left="24"/>
              <w:jc w:val="center"/>
              <w:rPr>
                <w:rFonts w:hint="default"/>
                <w:b/>
                <w:sz w:val="24"/>
                <w:lang w:val="en"/>
              </w:rPr>
            </w:pPr>
            <w:r>
              <w:rPr>
                <w:rFonts w:hint="default"/>
                <w:b/>
                <w:sz w:val="24"/>
                <w:lang w:val="en"/>
              </w:rPr>
              <w:t>2</w:t>
            </w:r>
          </w:p>
        </w:tc>
        <w:tc>
          <w:tcPr>
            <w:tcW w:w="863" w:type="dxa"/>
          </w:tcPr>
          <w:p>
            <w:pPr>
              <w:pStyle w:val="26"/>
              <w:spacing w:line="254" w:lineRule="exact"/>
              <w:ind w:left="24"/>
              <w:jc w:val="center"/>
              <w:rPr>
                <w:rFonts w:hint="default"/>
                <w:b/>
                <w:sz w:val="24"/>
                <w:lang w:val="en"/>
              </w:rPr>
            </w:pPr>
            <w:r>
              <w:rPr>
                <w:rFonts w:hint="default"/>
                <w:b/>
                <w:sz w:val="24"/>
                <w:lang w:val="en"/>
              </w:rPr>
              <w:t>-</w:t>
            </w:r>
          </w:p>
        </w:tc>
        <w:tc>
          <w:tcPr>
            <w:tcW w:w="750" w:type="dxa"/>
          </w:tcPr>
          <w:p>
            <w:pPr>
              <w:pStyle w:val="26"/>
              <w:spacing w:line="254" w:lineRule="exact"/>
              <w:ind w:left="36"/>
              <w:jc w:val="center"/>
              <w:rPr>
                <w:rFonts w:hint="default"/>
                <w:b/>
                <w:sz w:val="24"/>
                <w:lang w:val="en"/>
              </w:rPr>
            </w:pPr>
            <w:r>
              <w:rPr>
                <w:rFonts w:hint="default"/>
                <w:b/>
                <w:sz w:val="24"/>
                <w:lang w:val="en"/>
              </w:rPr>
              <w:t>3</w:t>
            </w:r>
          </w:p>
        </w:tc>
        <w:tc>
          <w:tcPr>
            <w:tcW w:w="690" w:type="dxa"/>
          </w:tcPr>
          <w:p>
            <w:pPr>
              <w:pStyle w:val="26"/>
              <w:spacing w:line="254" w:lineRule="exact"/>
              <w:ind w:left="24"/>
              <w:jc w:val="center"/>
              <w:rPr>
                <w:rFonts w:hint="default"/>
                <w:b/>
                <w:sz w:val="24"/>
                <w:lang w:val="en"/>
              </w:rPr>
            </w:pPr>
            <w:r>
              <w:rPr>
                <w:rFonts w:hint="default"/>
                <w:b/>
                <w:sz w:val="24"/>
                <w:lang w:val="en"/>
              </w:rPr>
              <w:t>2</w:t>
            </w:r>
          </w:p>
        </w:tc>
        <w:tc>
          <w:tcPr>
            <w:tcW w:w="810" w:type="dxa"/>
          </w:tcPr>
          <w:p>
            <w:pPr>
              <w:pStyle w:val="26"/>
              <w:spacing w:line="254" w:lineRule="exact"/>
              <w:ind w:left="36"/>
              <w:jc w:val="center"/>
              <w:rPr>
                <w:rFonts w:hint="default"/>
                <w:b/>
                <w:sz w:val="24"/>
                <w:lang w:val="en"/>
              </w:rPr>
            </w:pPr>
            <w:r>
              <w:rPr>
                <w:rFonts w:hint="default"/>
                <w:b/>
                <w:sz w:val="24"/>
                <w:lang w:val="en"/>
              </w:rPr>
              <w:t>-</w:t>
            </w:r>
          </w:p>
        </w:tc>
        <w:tc>
          <w:tcPr>
            <w:tcW w:w="780" w:type="dxa"/>
          </w:tcPr>
          <w:p>
            <w:pPr>
              <w:pStyle w:val="26"/>
              <w:spacing w:line="254" w:lineRule="exact"/>
              <w:ind w:left="24"/>
              <w:jc w:val="center"/>
              <w:rPr>
                <w:rFonts w:hint="default"/>
                <w:b/>
                <w:sz w:val="24"/>
                <w:lang w:val="en"/>
              </w:rPr>
            </w:pPr>
            <w:r>
              <w:rPr>
                <w:rFonts w:hint="default"/>
                <w:b/>
                <w:sz w:val="24"/>
                <w:lang w:val="en"/>
              </w:rPr>
              <w:t>-</w:t>
            </w:r>
          </w:p>
        </w:tc>
      </w:tr>
    </w:tbl>
    <w:p>
      <w:pPr>
        <w:pStyle w:val="2"/>
        <w:rPr>
          <w:rFonts w:ascii="Arial" w:hAnsi="Arial" w:cs="Arial"/>
          <w:sz w:val="24"/>
          <w:szCs w:val="24"/>
        </w:rPr>
      </w:pPr>
      <w:r>
        <w:rPr>
          <w:rFonts w:ascii="Arial" w:hAnsi="Arial" w:cs="Arial"/>
          <w:sz w:val="24"/>
          <w:szCs w:val="24"/>
        </w:rPr>
        <w:t>Blooms Taxonomy</w:t>
      </w:r>
      <w:r>
        <w:rPr>
          <w:rFonts w:ascii="Arial" w:hAnsi="Arial" w:cs="Arial"/>
          <w:sz w:val="24"/>
          <w:szCs w:val="24"/>
          <w:lang w:val="en"/>
        </w:rPr>
        <w:t xml:space="preserve"> </w:t>
      </w:r>
      <w:r>
        <w:rPr>
          <w:rFonts w:ascii="Arial" w:hAnsi="Arial" w:cs="Arial"/>
          <w:sz w:val="24"/>
          <w:szCs w:val="24"/>
        </w:rPr>
        <w:t>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tc>
      </w:tr>
    </w:tbl>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pStyle w:val="22"/>
        <w:widowControl w:val="0"/>
        <w:numPr>
          <w:ilvl w:val="0"/>
          <w:numId w:val="1"/>
        </w:numPr>
        <w:autoSpaceDE w:val="0"/>
        <w:autoSpaceDN w:val="0"/>
        <w:contextualSpacing w:val="0"/>
        <w:rPr>
          <w:rFonts w:ascii="Arial" w:hAnsi="Arial" w:cs="Arial"/>
        </w:rPr>
      </w:pPr>
      <w:r>
        <w:rPr>
          <w:rFonts w:ascii="Arial" w:hAnsi="Arial" w:cs="Arial"/>
        </w:rPr>
        <w:t>ASSIGNMENT -1 Theory  Question from Unit No: 1</w:t>
      </w:r>
    </w:p>
    <w:p>
      <w:pPr>
        <w:pStyle w:val="22"/>
        <w:widowControl w:val="0"/>
        <w:numPr>
          <w:ilvl w:val="0"/>
          <w:numId w:val="1"/>
        </w:numPr>
        <w:autoSpaceDE w:val="0"/>
        <w:autoSpaceDN w:val="0"/>
        <w:contextualSpacing w:val="0"/>
        <w:rPr>
          <w:rFonts w:ascii="Arial" w:hAnsi="Arial" w:cs="Arial"/>
        </w:rPr>
      </w:pPr>
      <w:r>
        <w:rPr>
          <w:rFonts w:ascii="Arial" w:hAnsi="Arial" w:cs="Arial"/>
        </w:rPr>
        <w:t xml:space="preserve">ASSIGNMENT -2 </w:t>
      </w:r>
      <w:r>
        <w:rPr>
          <w:rFonts w:hint="default" w:ascii="Arial" w:hAnsi="Arial" w:cs="Arial"/>
          <w:lang w:val="en"/>
        </w:rPr>
        <w:t xml:space="preserve">MCQ  Class  Test  from Unit 1 &amp; 2 </w:t>
      </w:r>
    </w:p>
    <w:p>
      <w:pPr>
        <w:pStyle w:val="22"/>
        <w:widowControl w:val="0"/>
        <w:numPr>
          <w:ilvl w:val="0"/>
          <w:numId w:val="1"/>
        </w:numPr>
        <w:autoSpaceDE w:val="0"/>
        <w:autoSpaceDN w:val="0"/>
        <w:rPr>
          <w:rFonts w:ascii="Arial" w:hAnsi="Arial" w:cs="Arial"/>
        </w:rPr>
      </w:pPr>
      <w:r>
        <w:rPr>
          <w:rFonts w:ascii="Arial" w:hAnsi="Arial" w:cs="Arial"/>
        </w:rPr>
        <w:t>ASSIGNMENT -</w:t>
      </w:r>
      <w:r>
        <w:rPr>
          <w:rFonts w:hint="default" w:ascii="Arial" w:hAnsi="Arial" w:cs="Arial"/>
          <w:lang w:val="en"/>
        </w:rPr>
        <w:t xml:space="preserve">3 </w:t>
      </w:r>
      <w:r>
        <w:rPr>
          <w:rFonts w:ascii="Arial" w:hAnsi="Arial" w:cs="Arial"/>
        </w:rPr>
        <w:t>Group</w:t>
      </w:r>
      <w:r>
        <w:rPr>
          <w:rFonts w:hint="default" w:ascii="Arial" w:hAnsi="Arial" w:cs="Arial"/>
          <w:lang w:val="en"/>
        </w:rPr>
        <w:t xml:space="preserve">/Individual </w:t>
      </w:r>
      <w:r>
        <w:rPr>
          <w:rFonts w:ascii="Arial" w:hAnsi="Arial" w:cs="Arial"/>
        </w:rPr>
        <w:t xml:space="preserve"> Presentations .</w:t>
      </w:r>
    </w:p>
    <w:p>
      <w:pPr>
        <w:widowControl w:val="0"/>
        <w:autoSpaceDE w:val="0"/>
        <w:autoSpaceDN w:val="0"/>
        <w:ind w:left="360"/>
        <w:rPr>
          <w:lang w:val="en-AU"/>
        </w:rPr>
      </w:pP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p>
    <w:p>
      <w:pPr>
        <w:jc w:val="both"/>
        <w:rPr>
          <w:rFonts w:ascii="Arial" w:hAnsi="Arial" w:cs="Arial"/>
          <w:b/>
          <w:color w:val="C00000"/>
          <w:lang w:val="en-AU"/>
        </w:rPr>
      </w:pPr>
    </w:p>
    <w:p>
      <w:pPr>
        <w:pStyle w:val="2"/>
        <w:rPr>
          <w:rFonts w:ascii="Arial" w:hAnsi="Arial" w:cs="Arial"/>
          <w:sz w:val="24"/>
          <w:szCs w:val="24"/>
          <w:lang w:val="en-AU"/>
        </w:rPr>
      </w:pPr>
    </w:p>
    <w:p>
      <w:pPr>
        <w:pStyle w:val="2"/>
        <w:rPr>
          <w:rFonts w:ascii="Arial" w:hAnsi="Arial" w:cs="Arial"/>
          <w:sz w:val="2"/>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jc w:val="both"/>
        <w:rPr>
          <w:rFonts w:ascii="Arial" w:hAnsi="Arial" w:cs="Arial"/>
          <w:bCs/>
        </w:rPr>
      </w:pPr>
    </w:p>
    <w:p>
      <w:pPr>
        <w:spacing w:before="93"/>
        <w:ind w:left="232"/>
        <w:rPr>
          <w:rFonts w:ascii="Arial" w:hAnsi="Arial" w:cs="Arial"/>
          <w:b/>
          <w:color w:val="365F91"/>
        </w:rPr>
      </w:pPr>
      <w:r>
        <w:rPr>
          <w:rFonts w:ascii="Arial" w:hAnsi="Arial" w:cs="Arial"/>
          <w:b/>
          <w:color w:val="365F91"/>
        </w:rPr>
        <w:t>Text books</w:t>
      </w:r>
    </w:p>
    <w:p>
      <w:pPr>
        <w:pStyle w:val="27"/>
        <w:numPr>
          <w:ilvl w:val="0"/>
          <w:numId w:val="2"/>
        </w:numPr>
        <w:jc w:val="both"/>
        <w:rPr>
          <w:rFonts w:eastAsia="Times New Roman"/>
          <w:sz w:val="24"/>
          <w:szCs w:val="24"/>
          <w:lang w:val="en-AU" w:bidi="ar-SA"/>
        </w:rPr>
      </w:pPr>
      <w:r>
        <w:rPr>
          <w:rFonts w:eastAsia="Times New Roman"/>
          <w:sz w:val="24"/>
          <w:szCs w:val="24"/>
          <w:lang w:val="en-AU" w:bidi="ar-SA"/>
        </w:rPr>
        <w:t xml:space="preserve">Elements of Banking and Insurance - By Jyotsna Sethi, Nishwan Bhatia </w:t>
      </w:r>
    </w:p>
    <w:p>
      <w:pPr>
        <w:pStyle w:val="27"/>
        <w:numPr>
          <w:ilvl w:val="0"/>
          <w:numId w:val="2"/>
        </w:numPr>
        <w:jc w:val="both"/>
        <w:rPr>
          <w:rFonts w:eastAsia="Times New Roman"/>
          <w:sz w:val="24"/>
          <w:szCs w:val="24"/>
          <w:lang w:val="en-AU" w:bidi="ar-SA"/>
        </w:rPr>
      </w:pPr>
      <w:r>
        <w:rPr>
          <w:rFonts w:eastAsia="Times New Roman"/>
          <w:sz w:val="24"/>
          <w:szCs w:val="24"/>
          <w:lang w:val="en-AU" w:bidi="ar-SA"/>
        </w:rPr>
        <w:t xml:space="preserve">Gupta P.K, “ Insurance and Risk Management”, Himalya Publishing House; </w:t>
      </w:r>
    </w:p>
    <w:p>
      <w:pPr>
        <w:pStyle w:val="27"/>
        <w:numPr>
          <w:ilvl w:val="0"/>
          <w:numId w:val="2"/>
        </w:numPr>
        <w:jc w:val="both"/>
        <w:rPr>
          <w:rFonts w:eastAsia="Times New Roman"/>
          <w:sz w:val="24"/>
          <w:szCs w:val="24"/>
          <w:lang w:val="en-AU" w:bidi="ar-SA"/>
        </w:rPr>
      </w:pPr>
      <w:r>
        <w:rPr>
          <w:rFonts w:eastAsia="Times New Roman"/>
          <w:sz w:val="24"/>
          <w:szCs w:val="24"/>
          <w:lang w:val="en-AU" w:bidi="ar-SA"/>
        </w:rPr>
        <w:t xml:space="preserve">Mishra M.N., “ Principles and Practices of Insurance”,S. Chand and Co; </w:t>
      </w:r>
    </w:p>
    <w:p>
      <w:pPr>
        <w:pStyle w:val="27"/>
        <w:numPr>
          <w:ilvl w:val="0"/>
          <w:numId w:val="2"/>
        </w:numPr>
        <w:jc w:val="both"/>
        <w:rPr>
          <w:rFonts w:eastAsia="Times New Roman"/>
          <w:sz w:val="24"/>
          <w:szCs w:val="24"/>
          <w:lang w:val="en-AU" w:bidi="ar-SA"/>
        </w:rPr>
      </w:pPr>
      <w:r>
        <w:rPr>
          <w:rFonts w:eastAsia="Times New Roman"/>
          <w:sz w:val="24"/>
          <w:szCs w:val="24"/>
          <w:lang w:val="en-AU" w:bidi="ar-SA"/>
        </w:rPr>
        <w:t>Bhole&amp;Mahakud, Financial Institutions and Market, TMH, New Delhi</w:t>
      </w:r>
    </w:p>
    <w:p>
      <w:pPr>
        <w:pStyle w:val="27"/>
        <w:numPr>
          <w:ilvl w:val="0"/>
          <w:numId w:val="2"/>
        </w:numPr>
        <w:jc w:val="both"/>
        <w:rPr>
          <w:rFonts w:eastAsia="Times New Roman"/>
          <w:sz w:val="24"/>
          <w:szCs w:val="24"/>
          <w:lang w:val="en-AU" w:bidi="ar-SA"/>
        </w:rPr>
      </w:pPr>
      <w:r>
        <w:rPr>
          <w:rFonts w:eastAsia="Times New Roman"/>
          <w:sz w:val="24"/>
          <w:szCs w:val="24"/>
          <w:lang w:val="en-AU" w:bidi="ar-SA"/>
        </w:rPr>
        <w:t>Anthony Saunders and MM Cornett, Fin Markets &amp; Institutions,TMH, New Delhi</w:t>
      </w:r>
    </w:p>
    <w:p>
      <w:pPr>
        <w:widowControl w:val="0"/>
        <w:overflowPunct w:val="0"/>
        <w:autoSpaceDE w:val="0"/>
        <w:autoSpaceDN w:val="0"/>
        <w:adjustRightInd w:val="0"/>
        <w:spacing w:after="0" w:line="360" w:lineRule="auto"/>
        <w:jc w:val="both"/>
        <w:rPr>
          <w:rFonts w:ascii="Arial" w:hAnsi="Arial" w:cs="Arial"/>
          <w:lang w:val="en-AU"/>
        </w:rPr>
      </w:pPr>
    </w:p>
    <w:p>
      <w:pPr>
        <w:spacing w:before="93"/>
        <w:ind w:left="232"/>
        <w:rPr>
          <w:rFonts w:ascii="Arial" w:hAnsi="Arial" w:cs="Arial"/>
          <w:b/>
        </w:rPr>
      </w:pPr>
    </w:p>
    <w:p>
      <w:pPr>
        <w:pStyle w:val="2"/>
        <w:rPr>
          <w:rFonts w:ascii="Arial" w:hAnsi="Arial" w:cs="Arial"/>
          <w:sz w:val="24"/>
          <w:szCs w:val="24"/>
        </w:rPr>
      </w:pPr>
      <w:r>
        <w:rPr>
          <w:rFonts w:ascii="Arial" w:hAnsi="Arial" w:cs="Arial"/>
          <w:sz w:val="24"/>
          <w:szCs w:val="24"/>
        </w:rPr>
        <w:t>Additional Materials (Reference Books)</w:t>
      </w:r>
    </w:p>
    <w:p>
      <w:pPr>
        <w:rPr>
          <w:sz w:val="10"/>
        </w:rPr>
      </w:pPr>
    </w:p>
    <w:p>
      <w:pPr>
        <w:pStyle w:val="22"/>
        <w:numPr>
          <w:ilvl w:val="0"/>
          <w:numId w:val="3"/>
        </w:numPr>
        <w:tabs>
          <w:tab w:val="left" w:pos="-270"/>
        </w:tabs>
        <w:spacing w:after="0" w:line="240" w:lineRule="auto"/>
        <w:jc w:val="both"/>
        <w:rPr>
          <w:rFonts w:ascii="Arial" w:hAnsi="Arial" w:cs="Arial"/>
          <w:lang w:val="en-AU"/>
        </w:rPr>
      </w:pPr>
      <w:r>
        <w:rPr>
          <w:rFonts w:ascii="Arial" w:hAnsi="Arial" w:cs="Arial"/>
          <w:lang w:val="en-AU"/>
        </w:rPr>
        <w:t>K. P. M., Banking Theory Law and Practice by Sundhram,  Sultan Chand</w:t>
      </w:r>
    </w:p>
    <w:p>
      <w:pPr>
        <w:pStyle w:val="22"/>
        <w:numPr>
          <w:ilvl w:val="0"/>
          <w:numId w:val="3"/>
        </w:numPr>
        <w:tabs>
          <w:tab w:val="left" w:pos="-270"/>
        </w:tabs>
        <w:spacing w:after="0" w:line="240" w:lineRule="auto"/>
        <w:jc w:val="both"/>
        <w:rPr>
          <w:rFonts w:ascii="Arial" w:hAnsi="Arial" w:cs="Arial"/>
          <w:lang w:val="en-AU"/>
        </w:rPr>
      </w:pPr>
      <w:r>
        <w:rPr>
          <w:rFonts w:ascii="Arial" w:hAnsi="Arial" w:cs="Arial"/>
          <w:lang w:val="en-AU"/>
        </w:rPr>
        <w:t>Banking and financial system - B. Santhanam, Sundharam &amp;Varshney</w:t>
      </w:r>
    </w:p>
    <w:p>
      <w:pPr>
        <w:pStyle w:val="22"/>
        <w:numPr>
          <w:ilvl w:val="0"/>
          <w:numId w:val="3"/>
        </w:numPr>
        <w:tabs>
          <w:tab w:val="left" w:pos="-270"/>
        </w:tabs>
        <w:spacing w:after="0" w:line="240" w:lineRule="auto"/>
        <w:jc w:val="both"/>
        <w:rPr>
          <w:rFonts w:ascii="Arial" w:hAnsi="Arial" w:cs="Arial"/>
          <w:lang w:val="en-AU"/>
        </w:rPr>
      </w:pPr>
      <w:r>
        <w:rPr>
          <w:rFonts w:ascii="Arial" w:hAnsi="Arial" w:cs="Arial"/>
          <w:lang w:val="en-AU"/>
        </w:rPr>
        <w:t>Banking and Insurance - By R.K. Sharma, Shashi K. Gupta, Jagwant Singh</w:t>
      </w:r>
    </w:p>
    <w:p>
      <w:pPr>
        <w:pStyle w:val="22"/>
        <w:numPr>
          <w:ilvl w:val="0"/>
          <w:numId w:val="3"/>
        </w:numPr>
        <w:tabs>
          <w:tab w:val="left" w:pos="-270"/>
        </w:tabs>
        <w:spacing w:after="0" w:line="240" w:lineRule="auto"/>
        <w:jc w:val="both"/>
        <w:rPr>
          <w:rFonts w:ascii="Arial" w:hAnsi="Arial" w:cs="Arial"/>
          <w:lang w:val="en-AU"/>
        </w:rPr>
      </w:pPr>
      <w:r>
        <w:rPr>
          <w:rFonts w:ascii="Arial" w:hAnsi="Arial" w:cs="Arial"/>
          <w:lang w:val="en-AU"/>
        </w:rPr>
        <w:t>Principles of Insurance - By S.K. Jain</w:t>
      </w:r>
    </w:p>
    <w:p>
      <w:pPr>
        <w:pStyle w:val="22"/>
        <w:numPr>
          <w:ilvl w:val="0"/>
          <w:numId w:val="3"/>
        </w:numPr>
        <w:tabs>
          <w:tab w:val="left" w:pos="-270"/>
        </w:tabs>
        <w:spacing w:after="0" w:line="240" w:lineRule="auto"/>
        <w:jc w:val="both"/>
        <w:rPr>
          <w:rFonts w:ascii="Arial" w:hAnsi="Arial" w:cs="Arial"/>
          <w:lang w:val="en-AU"/>
        </w:rPr>
      </w:pPr>
      <w:r>
        <w:rPr>
          <w:rFonts w:ascii="Arial" w:hAnsi="Arial" w:cs="Arial"/>
          <w:lang w:val="en-AU"/>
        </w:rPr>
        <w:t>Arthur C. and C. William Jr., “Risk Management and Insurance,” Tata Mcgraw Hill;</w:t>
      </w:r>
    </w:p>
    <w:p>
      <w:pPr>
        <w:pStyle w:val="22"/>
        <w:numPr>
          <w:ilvl w:val="0"/>
          <w:numId w:val="3"/>
        </w:numPr>
        <w:tabs>
          <w:tab w:val="left" w:pos="-270"/>
        </w:tabs>
        <w:spacing w:after="0" w:line="240" w:lineRule="auto"/>
        <w:jc w:val="both"/>
        <w:rPr>
          <w:rFonts w:ascii="Arial" w:hAnsi="Arial" w:cs="Arial"/>
          <w:lang w:val="en-AU"/>
        </w:rPr>
      </w:pPr>
      <w:r>
        <w:rPr>
          <w:rFonts w:ascii="Arial" w:hAnsi="Arial" w:cs="Arial"/>
          <w:lang w:val="en-AU"/>
        </w:rPr>
        <w:t>Vasanth Desai, Financial Markets &amp; Financial Services, Himalaya, Mumbai</w:t>
      </w:r>
    </w:p>
    <w:p>
      <w:pPr>
        <w:widowControl w:val="0"/>
        <w:overflowPunct w:val="0"/>
        <w:autoSpaceDE w:val="0"/>
        <w:autoSpaceDN w:val="0"/>
        <w:adjustRightInd w:val="0"/>
        <w:spacing w:after="0" w:line="360" w:lineRule="auto"/>
        <w:jc w:val="both"/>
        <w:rPr>
          <w:b/>
          <w:bCs/>
          <w:color w:val="000008"/>
        </w:rPr>
      </w:pPr>
    </w:p>
    <w:p>
      <w:pPr>
        <w:pStyle w:val="22"/>
        <w:widowControl w:val="0"/>
        <w:tabs>
          <w:tab w:val="left" w:pos="561"/>
        </w:tabs>
        <w:autoSpaceDE w:val="0"/>
        <w:autoSpaceDN w:val="0"/>
        <w:spacing w:before="183"/>
        <w:ind w:right="326"/>
        <w:jc w:val="both"/>
        <w:rPr>
          <w:rFonts w:asciiTheme="minorHAnsi" w:hAnsiTheme="minorHAnsi"/>
        </w:rPr>
      </w:pPr>
      <w:r>
        <w:rPr>
          <w:rFonts w:asciiTheme="minorHAnsi" w:hAnsiTheme="minorHAnsi"/>
        </w:rPr>
        <w:t xml:space="preserve"> </w:t>
      </w: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ASSESSMENT GUIDELINES</w:t>
      </w: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Cs/>
          <w:lang w:val="en-AU"/>
        </w:rPr>
      </w:pPr>
      <w:r>
        <w:rPr>
          <w:rFonts w:ascii="Arial" w:hAnsi="Arial" w:cs="Arial"/>
          <w:bCs/>
          <w:lang w:val="en-AU"/>
        </w:rPr>
        <w:t xml:space="preserve">1.  Assignment No: 1            - </w:t>
      </w:r>
      <w:r>
        <w:rPr>
          <w:rFonts w:hint="default" w:ascii="Arial" w:hAnsi="Arial" w:cs="Arial"/>
          <w:bCs/>
          <w:lang w:val="en"/>
        </w:rPr>
        <w:t xml:space="preserve"> </w:t>
      </w:r>
      <w:r>
        <w:rPr>
          <w:rFonts w:ascii="Arial" w:hAnsi="Arial" w:cs="Arial"/>
          <w:bCs/>
          <w:lang w:val="en-AU"/>
        </w:rPr>
        <w:t xml:space="preserve"> 5 Marks</w:t>
      </w:r>
    </w:p>
    <w:p>
      <w:pPr>
        <w:ind w:left="2820" w:hanging="2820"/>
        <w:jc w:val="both"/>
        <w:rPr>
          <w:rFonts w:ascii="Arial" w:hAnsi="Arial" w:cs="Arial"/>
          <w:bCs/>
          <w:lang w:val="en-AU"/>
        </w:rPr>
      </w:pPr>
      <w:r>
        <w:rPr>
          <w:rFonts w:ascii="Arial" w:hAnsi="Arial" w:cs="Arial"/>
          <w:bCs/>
          <w:lang w:val="en-AU"/>
        </w:rPr>
        <w:t xml:space="preserve">2.  </w:t>
      </w:r>
      <w:r>
        <w:rPr>
          <w:rFonts w:hint="default" w:ascii="Arial" w:hAnsi="Arial" w:cs="Arial"/>
          <w:bCs/>
          <w:lang w:val="en"/>
        </w:rPr>
        <w:t xml:space="preserve">MCQ  Class  Test    </w:t>
      </w:r>
      <w:r>
        <w:rPr>
          <w:rFonts w:ascii="Arial" w:hAnsi="Arial" w:cs="Arial"/>
          <w:bCs/>
          <w:lang w:val="en-AU"/>
        </w:rPr>
        <w:t xml:space="preserve">          -   5 Marks</w:t>
      </w:r>
    </w:p>
    <w:p>
      <w:pPr>
        <w:ind w:left="2820" w:hanging="2820"/>
        <w:jc w:val="both"/>
        <w:rPr>
          <w:rFonts w:ascii="Arial" w:hAnsi="Arial" w:cs="Arial"/>
          <w:bCs/>
          <w:lang w:val="en-AU"/>
        </w:rPr>
      </w:pPr>
      <w:r>
        <w:rPr>
          <w:rFonts w:ascii="Arial" w:hAnsi="Arial" w:cs="Arial"/>
          <w:bCs/>
          <w:lang w:val="en-AU"/>
        </w:rPr>
        <w:t xml:space="preserve">3.  Group  Presentations     -  </w:t>
      </w:r>
      <w:r>
        <w:rPr>
          <w:rFonts w:hint="default" w:ascii="Arial" w:hAnsi="Arial" w:cs="Arial"/>
          <w:bCs/>
          <w:lang w:val="en"/>
        </w:rPr>
        <w:t xml:space="preserve">  </w:t>
      </w:r>
      <w:r>
        <w:rPr>
          <w:rFonts w:ascii="Arial" w:hAnsi="Arial" w:cs="Arial"/>
          <w:bCs/>
          <w:lang w:val="en-AU"/>
        </w:rPr>
        <w:t xml:space="preserve"> 5 Marks</w:t>
      </w:r>
    </w:p>
    <w:p>
      <w:pPr>
        <w:ind w:left="2820" w:hanging="2820"/>
        <w:jc w:val="both"/>
        <w:rPr>
          <w:rFonts w:ascii="Arial" w:hAnsi="Arial" w:cs="Arial"/>
          <w:bCs/>
          <w:lang w:val="en-AU"/>
        </w:rPr>
      </w:pPr>
      <w:r>
        <w:rPr>
          <w:rFonts w:ascii="Arial" w:hAnsi="Arial" w:cs="Arial"/>
          <w:bCs/>
          <w:lang w:val="en-AU"/>
        </w:rPr>
        <w:t xml:space="preserve">4.  Attendance                    -   </w:t>
      </w:r>
      <w:r>
        <w:rPr>
          <w:rFonts w:hint="default" w:ascii="Arial" w:hAnsi="Arial" w:cs="Arial"/>
          <w:bCs/>
          <w:lang w:val="en"/>
        </w:rPr>
        <w:t xml:space="preserve"> </w:t>
      </w:r>
      <w:r>
        <w:rPr>
          <w:rFonts w:ascii="Arial" w:hAnsi="Arial" w:cs="Arial"/>
          <w:bCs/>
          <w:lang w:val="en-AU"/>
        </w:rPr>
        <w:t xml:space="preserve"> 5 Marks</w:t>
      </w:r>
    </w:p>
    <w:p>
      <w:pPr>
        <w:ind w:left="2820" w:hanging="2820"/>
        <w:jc w:val="both"/>
        <w:rPr>
          <w:rFonts w:ascii="Arial" w:hAnsi="Arial" w:cs="Arial"/>
          <w:bCs/>
          <w:lang w:val="en-AU"/>
        </w:rPr>
      </w:pPr>
      <w:r>
        <w:rPr>
          <w:rFonts w:ascii="Arial" w:hAnsi="Arial" w:cs="Arial"/>
          <w:bCs/>
          <w:lang w:val="en-AU"/>
        </w:rPr>
        <w:t xml:space="preserve">5.  Mid Semester Exams    - </w:t>
      </w:r>
      <w:r>
        <w:rPr>
          <w:rFonts w:hint="default" w:ascii="Arial" w:hAnsi="Arial" w:cs="Arial"/>
          <w:bCs/>
          <w:lang w:val="en"/>
        </w:rPr>
        <w:t xml:space="preserve"> </w:t>
      </w:r>
      <w:r>
        <w:rPr>
          <w:rFonts w:ascii="Arial" w:hAnsi="Arial" w:cs="Arial"/>
          <w:bCs/>
          <w:lang w:val="en-AU"/>
        </w:rPr>
        <w:t xml:space="preserve"> </w:t>
      </w:r>
      <w:r>
        <w:rPr>
          <w:rFonts w:hint="default" w:ascii="Arial" w:hAnsi="Arial" w:cs="Arial"/>
          <w:bCs/>
          <w:lang w:val="en"/>
        </w:rPr>
        <w:t xml:space="preserve"> </w:t>
      </w:r>
      <w:r>
        <w:rPr>
          <w:rFonts w:ascii="Arial" w:hAnsi="Arial" w:cs="Arial"/>
          <w:bCs/>
          <w:lang w:val="en-AU"/>
        </w:rPr>
        <w:t xml:space="preserve"> 40 Marks </w:t>
      </w:r>
    </w:p>
    <w:p>
      <w:pPr>
        <w:ind w:left="2820" w:hanging="2820"/>
        <w:jc w:val="both"/>
        <w:rPr>
          <w:rFonts w:ascii="Arial" w:hAnsi="Arial" w:cs="Arial"/>
          <w:bCs/>
          <w:lang w:val="en-AU"/>
        </w:rPr>
      </w:pPr>
      <w:r>
        <w:rPr>
          <w:rFonts w:ascii="Arial" w:hAnsi="Arial" w:cs="Arial"/>
          <w:bCs/>
          <w:lang w:val="en-AU"/>
        </w:rPr>
        <w:t xml:space="preserve">6.  End  Semester  Exam   -   </w:t>
      </w:r>
      <w:r>
        <w:rPr>
          <w:rFonts w:hint="default" w:ascii="Arial" w:hAnsi="Arial" w:cs="Arial"/>
          <w:bCs/>
          <w:lang w:val="en"/>
        </w:rPr>
        <w:t xml:space="preserve"> </w:t>
      </w:r>
      <w:r>
        <w:rPr>
          <w:rFonts w:ascii="Arial" w:hAnsi="Arial" w:cs="Arial"/>
          <w:bCs/>
          <w:lang w:val="en-AU"/>
        </w:rPr>
        <w:t xml:space="preserve"> 40 Marks </w:t>
      </w:r>
    </w:p>
    <w:p>
      <w:pPr>
        <w:ind w:left="2820" w:hanging="2820"/>
        <w:jc w:val="both"/>
        <w:rPr>
          <w:rFonts w:ascii="Arial" w:hAnsi="Arial" w:cs="Arial"/>
          <w:bCs/>
          <w:lang w:val="en-AU"/>
        </w:rPr>
      </w:pPr>
    </w:p>
    <w:p>
      <w:pPr>
        <w:ind w:left="2820" w:hanging="2820"/>
        <w:jc w:val="both"/>
        <w:rPr>
          <w:rFonts w:ascii="Arial" w:hAnsi="Arial" w:cs="Arial"/>
          <w:bCs/>
          <w:lang w:val="en-AU"/>
        </w:rPr>
      </w:pP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5" w:type="default"/>
          <w:footerReference r:id="rId6"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breaksetcas well in the table under the Teaching Learning Activity Column)</w:t>
      </w:r>
    </w:p>
    <w:p>
      <w:pPr>
        <w:rPr>
          <w:b/>
          <w:lang w:val="en-AU"/>
        </w:rPr>
      </w:pPr>
    </w:p>
    <w:tbl>
      <w:tblPr>
        <w:tblStyle w:val="6"/>
        <w:tblW w:w="9849" w:type="dxa"/>
        <w:tblInd w:w="14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94"/>
        <w:gridCol w:w="1094"/>
        <w:gridCol w:w="4720"/>
        <w:gridCol w:w="851"/>
        <w:gridCol w:w="347"/>
        <w:gridCol w:w="244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50" w:hRule="atLeast"/>
        </w:trPr>
        <w:tc>
          <w:tcPr>
            <w:tcW w:w="394" w:type="dxa"/>
            <w:tcBorders>
              <w:bottom w:val="single" w:color="000000" w:sz="4" w:space="0"/>
              <w:right w:val="single" w:color="000000" w:sz="4" w:space="0"/>
            </w:tcBorders>
          </w:tcPr>
          <w:p>
            <w:pPr>
              <w:pStyle w:val="26"/>
              <w:rPr>
                <w:rFonts w:ascii="Times New Roman"/>
                <w:sz w:val="24"/>
              </w:rPr>
            </w:pPr>
          </w:p>
        </w:tc>
        <w:tc>
          <w:tcPr>
            <w:tcW w:w="1094" w:type="dxa"/>
            <w:tcBorders>
              <w:left w:val="single" w:color="000000" w:sz="4" w:space="0"/>
              <w:bottom w:val="single" w:color="000000" w:sz="4" w:space="0"/>
              <w:right w:val="single" w:color="000000" w:sz="4" w:space="0"/>
            </w:tcBorders>
            <w:shd w:val="clear" w:color="auto" w:fill="0E233D"/>
          </w:tcPr>
          <w:p>
            <w:pPr>
              <w:pStyle w:val="26"/>
              <w:spacing w:before="1"/>
              <w:rPr>
                <w:rFonts w:ascii="Caladea"/>
                <w:b/>
                <w:sz w:val="24"/>
              </w:rPr>
            </w:pPr>
          </w:p>
          <w:p>
            <w:pPr>
              <w:pStyle w:val="26"/>
              <w:ind w:left="124"/>
              <w:rPr>
                <w:b/>
                <w:sz w:val="24"/>
              </w:rPr>
            </w:pPr>
            <w:r>
              <w:rPr>
                <w:b/>
                <w:color w:val="94B3D6"/>
                <w:sz w:val="24"/>
              </w:rPr>
              <w:t>Week #</w:t>
            </w:r>
          </w:p>
        </w:tc>
        <w:tc>
          <w:tcPr>
            <w:tcW w:w="4720" w:type="dxa"/>
            <w:tcBorders>
              <w:left w:val="single" w:color="000000" w:sz="4" w:space="0"/>
              <w:bottom w:val="single" w:color="000000" w:sz="4" w:space="0"/>
              <w:right w:val="single" w:color="000000" w:sz="4" w:space="0"/>
            </w:tcBorders>
            <w:shd w:val="clear" w:color="auto" w:fill="0E233D"/>
          </w:tcPr>
          <w:p>
            <w:pPr>
              <w:pStyle w:val="26"/>
              <w:spacing w:before="1"/>
              <w:rPr>
                <w:rFonts w:ascii="Caladea"/>
                <w:b/>
                <w:sz w:val="24"/>
              </w:rPr>
            </w:pPr>
          </w:p>
          <w:p>
            <w:pPr>
              <w:pStyle w:val="26"/>
              <w:ind w:left="127"/>
              <w:rPr>
                <w:b/>
                <w:sz w:val="24"/>
              </w:rPr>
            </w:pPr>
            <w:r>
              <w:rPr>
                <w:b/>
                <w:color w:val="94B3D6"/>
                <w:sz w:val="24"/>
              </w:rPr>
              <w:t>Topic &amp; contents</w:t>
            </w:r>
          </w:p>
        </w:tc>
        <w:tc>
          <w:tcPr>
            <w:tcW w:w="851" w:type="dxa"/>
            <w:tcBorders>
              <w:left w:val="single" w:color="000000" w:sz="4" w:space="0"/>
              <w:bottom w:val="single" w:color="000000" w:sz="4" w:space="0"/>
              <w:right w:val="single" w:color="000000" w:sz="4" w:space="0"/>
            </w:tcBorders>
            <w:shd w:val="clear" w:color="auto" w:fill="0E233D"/>
          </w:tcPr>
          <w:p>
            <w:pPr>
              <w:pStyle w:val="26"/>
              <w:spacing w:before="1"/>
              <w:rPr>
                <w:rFonts w:ascii="Caladea"/>
                <w:b/>
                <w:sz w:val="23"/>
              </w:rPr>
            </w:pPr>
          </w:p>
          <w:p>
            <w:pPr>
              <w:pStyle w:val="26"/>
              <w:ind w:left="127"/>
              <w:rPr>
                <w:b/>
                <w:sz w:val="24"/>
              </w:rPr>
            </w:pPr>
            <w:r>
              <w:rPr>
                <w:b/>
                <w:color w:val="94B3D6"/>
                <w:sz w:val="24"/>
              </w:rPr>
              <w:t>CO</w:t>
            </w:r>
          </w:p>
          <w:p>
            <w:pPr>
              <w:pStyle w:val="26"/>
              <w:ind w:left="127"/>
              <w:rPr>
                <w:b/>
                <w:sz w:val="24"/>
              </w:rPr>
            </w:pPr>
            <w:r>
              <w:rPr>
                <w:b/>
                <w:color w:val="94B3D6"/>
                <w:sz w:val="24"/>
              </w:rPr>
              <w:t>Addressed</w:t>
            </w:r>
          </w:p>
        </w:tc>
        <w:tc>
          <w:tcPr>
            <w:tcW w:w="2790" w:type="dxa"/>
            <w:gridSpan w:val="2"/>
            <w:tcBorders>
              <w:left w:val="single" w:color="000000" w:sz="4" w:space="0"/>
              <w:bottom w:val="single" w:color="000000" w:sz="4" w:space="0"/>
            </w:tcBorders>
            <w:shd w:val="clear" w:color="auto" w:fill="0E233D"/>
          </w:tcPr>
          <w:p>
            <w:pPr>
              <w:pStyle w:val="26"/>
              <w:spacing w:before="143"/>
              <w:ind w:left="127" w:right="807"/>
              <w:rPr>
                <w:b/>
                <w:sz w:val="24"/>
              </w:rPr>
            </w:pPr>
            <w:r>
              <w:rPr>
                <w:b/>
                <w:color w:val="94B3D6"/>
                <w:sz w:val="24"/>
              </w:rPr>
              <w:t>Teaching Learning Activity (TLA)</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303" w:hRule="atLeast"/>
        </w:trPr>
        <w:tc>
          <w:tcPr>
            <w:tcW w:w="394" w:type="dxa"/>
            <w:vMerge w:val="restart"/>
            <w:tcBorders>
              <w:top w:val="single" w:color="000000" w:sz="4" w:space="0"/>
              <w:bottom w:val="single" w:color="000000" w:sz="4" w:space="0"/>
              <w:right w:val="single" w:color="000000" w:sz="4" w:space="0"/>
            </w:tcBorders>
          </w:tcPr>
          <w:p>
            <w:pPr>
              <w:pStyle w:val="26"/>
              <w:rPr>
                <w:rFonts w:ascii="Times New Roman"/>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C5D9F0"/>
          </w:tcPr>
          <w:p>
            <w:pPr>
              <w:pStyle w:val="26"/>
              <w:rPr>
                <w:rFonts w:ascii="Caladea"/>
                <w:b/>
                <w:sz w:val="26"/>
              </w:rPr>
            </w:pPr>
          </w:p>
          <w:p>
            <w:pPr>
              <w:pStyle w:val="26"/>
              <w:spacing w:before="200"/>
              <w:ind w:left="124"/>
              <w:rPr>
                <w:rFonts w:ascii="Times New Roman"/>
                <w:sz w:val="24"/>
              </w:rPr>
            </w:pPr>
            <w:r>
              <w:rPr>
                <w:rFonts w:ascii="Times New Roman"/>
                <w:sz w:val="24"/>
              </w:rPr>
              <w:t>Weeks 1</w:t>
            </w:r>
          </w:p>
        </w:tc>
        <w:tc>
          <w:tcPr>
            <w:tcW w:w="4720" w:type="dxa"/>
            <w:tcBorders>
              <w:top w:val="single" w:color="000000" w:sz="4" w:space="0"/>
              <w:left w:val="single" w:color="000000" w:sz="4" w:space="0"/>
              <w:bottom w:val="single" w:color="000000" w:sz="4" w:space="0"/>
              <w:right w:val="single" w:color="000000" w:sz="4" w:space="0"/>
            </w:tcBorders>
            <w:shd w:val="clear" w:color="auto" w:fill="C5D9F0"/>
          </w:tcPr>
          <w:p>
            <w:pPr>
              <w:spacing w:after="0"/>
              <w:jc w:val="both"/>
              <w:rPr>
                <w:rFonts w:ascii="Arial" w:hAnsi="Arial" w:cs="Arial"/>
                <w:lang w:val="en-AU"/>
              </w:rPr>
            </w:pPr>
            <w:r>
              <w:rPr>
                <w:rFonts w:ascii="Arial" w:hAnsi="Arial" w:cs="Arial"/>
                <w:lang w:val="en-AU"/>
              </w:rPr>
              <w:t>UNIT-I   Introduction to banking - history of banks - meaning of banking</w:t>
            </w:r>
            <w:r>
              <w:rPr>
                <w:rFonts w:hint="default" w:ascii="Arial" w:hAnsi="Arial" w:cs="Arial"/>
                <w:lang w:val="en"/>
              </w:rPr>
              <w:t xml:space="preserve">  </w:t>
            </w:r>
            <w:r>
              <w:rPr>
                <w:rFonts w:ascii="Arial" w:hAnsi="Arial" w:cs="Arial"/>
                <w:lang w:val="en-AU"/>
              </w:rPr>
              <w:t xml:space="preserve">functions of bank - banker customer relationship -                                         </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C5D9F0"/>
          </w:tcPr>
          <w:p>
            <w:pPr>
              <w:pStyle w:val="26"/>
              <w:tabs>
                <w:tab w:val="left" w:pos="1209"/>
              </w:tabs>
              <w:ind w:left="127" w:right="75"/>
              <w:rPr>
                <w:rFonts w:eastAsia="Times New Roman"/>
                <w:sz w:val="24"/>
                <w:szCs w:val="24"/>
                <w:lang w:val="en-AU"/>
              </w:rPr>
            </w:pPr>
            <w:r>
              <w:rPr>
                <w:rFonts w:eastAsia="Times New Roman"/>
                <w:sz w:val="24"/>
                <w:szCs w:val="24"/>
                <w:lang w:val="en-AU"/>
              </w:rPr>
              <w:t>CO1 &amp; CO2</w:t>
            </w:r>
          </w:p>
        </w:tc>
        <w:tc>
          <w:tcPr>
            <w:tcW w:w="2443" w:type="dxa"/>
            <w:tcBorders>
              <w:top w:val="single" w:color="000000" w:sz="4" w:space="0"/>
              <w:left w:val="single" w:color="000000" w:sz="4" w:space="0"/>
              <w:bottom w:val="single" w:color="000000" w:sz="4" w:space="0"/>
            </w:tcBorders>
            <w:shd w:val="clear" w:color="auto" w:fill="C5D9F0"/>
          </w:tcPr>
          <w:p>
            <w:pPr>
              <w:pStyle w:val="26"/>
              <w:rPr>
                <w:rFonts w:eastAsia="Times New Roman"/>
                <w:sz w:val="24"/>
                <w:szCs w:val="24"/>
                <w:lang w:val="en-AU"/>
              </w:rPr>
            </w:pPr>
          </w:p>
          <w:p>
            <w:pPr>
              <w:pStyle w:val="26"/>
              <w:spacing w:before="204"/>
              <w:ind w:left="127"/>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single" w:color="000000" w:sz="4" w:space="0"/>
              <w:left w:val="single" w:color="000000" w:sz="4" w:space="0"/>
              <w:bottom w:val="dotted" w:color="000000" w:sz="4" w:space="0"/>
              <w:right w:val="single" w:color="000000" w:sz="4" w:space="0"/>
            </w:tcBorders>
          </w:tcPr>
          <w:p>
            <w:pPr>
              <w:pStyle w:val="26"/>
              <w:spacing w:before="10"/>
              <w:rPr>
                <w:rFonts w:ascii="Caladea"/>
                <w:b/>
                <w:sz w:val="23"/>
              </w:rPr>
            </w:pPr>
          </w:p>
          <w:p>
            <w:pPr>
              <w:pStyle w:val="26"/>
              <w:ind w:left="124"/>
              <w:rPr>
                <w:rFonts w:ascii="Times New Roman"/>
                <w:sz w:val="24"/>
              </w:rPr>
            </w:pPr>
            <w:r>
              <w:rPr>
                <w:rFonts w:ascii="Times New Roman"/>
                <w:sz w:val="24"/>
              </w:rPr>
              <w:t>Weeks 2</w:t>
            </w:r>
          </w:p>
        </w:tc>
        <w:tc>
          <w:tcPr>
            <w:tcW w:w="4720" w:type="dxa"/>
            <w:tcBorders>
              <w:top w:val="single" w:color="000000" w:sz="4" w:space="0"/>
              <w:left w:val="single" w:color="000000" w:sz="4" w:space="0"/>
              <w:bottom w:val="dotted" w:color="000000" w:sz="4" w:space="0"/>
              <w:right w:val="single" w:color="000000" w:sz="4" w:space="0"/>
            </w:tcBorders>
          </w:tcPr>
          <w:p>
            <w:pPr>
              <w:pStyle w:val="26"/>
              <w:tabs>
                <w:tab w:val="left" w:pos="1976"/>
                <w:tab w:val="left" w:pos="2804"/>
              </w:tabs>
              <w:spacing w:before="140"/>
              <w:ind w:left="127" w:right="82"/>
              <w:rPr>
                <w:rFonts w:hint="default" w:asciiTheme="minorHAnsi" w:hAnsiTheme="minorHAnsi" w:cstheme="minorHAnsi"/>
                <w:sz w:val="24"/>
                <w:lang w:val="en"/>
              </w:rPr>
            </w:pPr>
            <w:r>
              <w:rPr>
                <w:rFonts w:ascii="Arial" w:hAnsi="Arial" w:cs="Arial"/>
                <w:lang w:val="en-AU"/>
              </w:rPr>
              <w:t>UNIT-I</w:t>
            </w:r>
            <w:r>
              <w:rPr>
                <w:rFonts w:hint="default" w:cs="Arial"/>
                <w:lang w:val="en"/>
              </w:rPr>
              <w:t xml:space="preserve"> </w:t>
            </w:r>
            <w:r>
              <w:rPr>
                <w:rFonts w:ascii="Arial" w:hAnsi="Arial" w:cs="Arial"/>
                <w:lang w:val="en-AU"/>
              </w:rPr>
              <w:t xml:space="preserve">banking systems - unit banking - branch banking -            </w:t>
            </w:r>
          </w:p>
        </w:tc>
        <w:tc>
          <w:tcPr>
            <w:tcW w:w="1198" w:type="dxa"/>
            <w:gridSpan w:val="2"/>
            <w:tcBorders>
              <w:top w:val="single" w:color="000000" w:sz="4" w:space="0"/>
              <w:left w:val="single" w:color="000000" w:sz="4" w:space="0"/>
              <w:bottom w:val="dotted" w:color="000000" w:sz="4" w:space="0"/>
              <w:right w:val="single" w:color="000000" w:sz="4" w:space="0"/>
            </w:tcBorders>
            <w:vAlign w:val="top"/>
          </w:tcPr>
          <w:p>
            <w:pPr>
              <w:pStyle w:val="26"/>
              <w:tabs>
                <w:tab w:val="left" w:pos="1209"/>
              </w:tabs>
              <w:ind w:left="127" w:leftChars="0" w:right="75" w:rightChars="0"/>
              <w:rPr>
                <w:rFonts w:eastAsia="Times New Roman"/>
                <w:sz w:val="24"/>
                <w:szCs w:val="24"/>
                <w:lang w:val="en-AU"/>
              </w:rPr>
            </w:pPr>
            <w:r>
              <w:rPr>
                <w:rFonts w:eastAsia="Times New Roman"/>
                <w:sz w:val="24"/>
                <w:szCs w:val="24"/>
                <w:lang w:val="en-AU"/>
              </w:rPr>
              <w:t>CO1 &amp; CO2</w:t>
            </w:r>
          </w:p>
        </w:tc>
        <w:tc>
          <w:tcPr>
            <w:tcW w:w="2443" w:type="dxa"/>
            <w:tcBorders>
              <w:top w:val="single" w:color="000000" w:sz="4" w:space="0"/>
              <w:left w:val="single" w:color="000000" w:sz="4" w:space="0"/>
              <w:bottom w:val="dotted" w:color="000000" w:sz="4" w:space="0"/>
            </w:tcBorders>
            <w:vAlign w:val="top"/>
          </w:tcPr>
          <w:p>
            <w:pPr>
              <w:pStyle w:val="26"/>
              <w:rPr>
                <w:rFonts w:eastAsia="Times New Roman"/>
                <w:sz w:val="24"/>
                <w:szCs w:val="24"/>
                <w:lang w:val="en-AU"/>
              </w:rPr>
            </w:pPr>
          </w:p>
          <w:p>
            <w:pPr>
              <w:pStyle w:val="26"/>
              <w:spacing w:before="204"/>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4"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dotted" w:color="000000" w:sz="4" w:space="0"/>
              <w:left w:val="single" w:color="000000" w:sz="4" w:space="0"/>
              <w:bottom w:val="dotted" w:color="000000" w:sz="4" w:space="0"/>
              <w:right w:val="single" w:color="000000" w:sz="4" w:space="0"/>
            </w:tcBorders>
            <w:shd w:val="clear" w:color="auto" w:fill="C5D9F0"/>
          </w:tcPr>
          <w:p>
            <w:pPr>
              <w:pStyle w:val="26"/>
              <w:spacing w:before="157"/>
              <w:ind w:left="124"/>
              <w:rPr>
                <w:rFonts w:ascii="Times New Roman"/>
                <w:sz w:val="24"/>
              </w:rPr>
            </w:pPr>
            <w:r>
              <w:rPr>
                <w:rFonts w:ascii="Times New Roman"/>
                <w:sz w:val="24"/>
              </w:rPr>
              <w:t>Week 3</w:t>
            </w:r>
          </w:p>
        </w:tc>
        <w:tc>
          <w:tcPr>
            <w:tcW w:w="4720" w:type="dxa"/>
            <w:tcBorders>
              <w:top w:val="dotted" w:color="000000" w:sz="4" w:space="0"/>
              <w:left w:val="single" w:color="000000" w:sz="4" w:space="0"/>
              <w:bottom w:val="dotted" w:color="000000" w:sz="4" w:space="0"/>
              <w:right w:val="single" w:color="000000" w:sz="4" w:space="0"/>
            </w:tcBorders>
            <w:shd w:val="clear" w:color="auto" w:fill="C5D9F0"/>
          </w:tcPr>
          <w:p>
            <w:pPr>
              <w:pStyle w:val="22"/>
              <w:ind w:left="72"/>
              <w:jc w:val="both"/>
              <w:rPr>
                <w:rFonts w:asciiTheme="minorHAnsi" w:hAnsiTheme="minorHAnsi" w:cstheme="minorHAnsi"/>
              </w:rPr>
            </w:pPr>
            <w:r>
              <w:rPr>
                <w:lang w:val="en-AU"/>
              </w:rPr>
              <w:t>UNIT -1</w:t>
            </w:r>
            <w:r>
              <w:rPr>
                <w:sz w:val="24"/>
                <w:szCs w:val="24"/>
                <w:lang w:val="en-AU"/>
              </w:rPr>
              <w:t xml:space="preserve"> Banking sectors - corporate banking - retail banking - international banking </w:t>
            </w:r>
          </w:p>
        </w:tc>
        <w:tc>
          <w:tcPr>
            <w:tcW w:w="1198" w:type="dxa"/>
            <w:gridSpan w:val="2"/>
            <w:tcBorders>
              <w:top w:val="dotted" w:color="000000" w:sz="4" w:space="0"/>
              <w:left w:val="single" w:color="000000" w:sz="4" w:space="0"/>
              <w:bottom w:val="dotted" w:color="000000" w:sz="4" w:space="0"/>
              <w:right w:val="single" w:color="000000" w:sz="4" w:space="0"/>
            </w:tcBorders>
            <w:shd w:val="clear" w:color="auto" w:fill="C5D9F0"/>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CO1 &amp; CO2</w:t>
            </w:r>
          </w:p>
        </w:tc>
        <w:tc>
          <w:tcPr>
            <w:tcW w:w="2443" w:type="dxa"/>
            <w:tcBorders>
              <w:top w:val="dotted" w:color="000000" w:sz="4" w:space="0"/>
              <w:left w:val="single" w:color="000000" w:sz="4" w:space="0"/>
              <w:bottom w:val="dotted" w:color="000000" w:sz="4" w:space="0"/>
            </w:tcBorders>
            <w:shd w:val="clear" w:color="auto" w:fill="C5D9F0"/>
            <w:vAlign w:val="top"/>
          </w:tcPr>
          <w:p>
            <w:pPr>
              <w:pStyle w:val="26"/>
              <w:spacing w:before="2"/>
              <w:rPr>
                <w:rFonts w:eastAsia="Times New Roman"/>
                <w:sz w:val="24"/>
                <w:szCs w:val="24"/>
                <w:lang w:val="en-AU"/>
              </w:rPr>
            </w:pPr>
          </w:p>
          <w:p>
            <w:pPr>
              <w:pStyle w:val="26"/>
              <w:ind w:left="127"/>
              <w:rPr>
                <w:rFonts w:eastAsia="Times New Roman"/>
                <w:sz w:val="24"/>
                <w:szCs w:val="24"/>
                <w:lang w:val="en-AU"/>
              </w:rPr>
            </w:pPr>
            <w:r>
              <w:rPr>
                <w:rFonts w:eastAsia="Times New Roman"/>
                <w:sz w:val="24"/>
                <w:szCs w:val="24"/>
                <w:lang w:val="en-AU"/>
              </w:rPr>
              <w:t>Lecture</w:t>
            </w:r>
          </w:p>
          <w:p>
            <w:pPr>
              <w:pStyle w:val="26"/>
              <w:ind w:left="127" w:leftChars="0"/>
              <w:rPr>
                <w:rFonts w:eastAsia="Times New Roman"/>
                <w:sz w:val="24"/>
                <w:szCs w:val="24"/>
                <w:lang w:val="en-AU"/>
              </w:rPr>
            </w:pPr>
            <w:r>
              <w:rPr>
                <w:rFonts w:eastAsia="Times New Roman"/>
                <w:sz w:val="24"/>
                <w:szCs w:val="24"/>
                <w:lang w:val="en-AU"/>
              </w:rPr>
              <w:t>Assignment No:1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110"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dotted" w:color="000000" w:sz="4" w:space="0"/>
              <w:left w:val="single" w:color="000000" w:sz="4" w:space="0"/>
              <w:bottom w:val="single" w:color="000000" w:sz="4" w:space="0"/>
              <w:right w:val="single" w:color="000000" w:sz="4" w:space="0"/>
            </w:tcBorders>
          </w:tcPr>
          <w:p>
            <w:pPr>
              <w:pStyle w:val="26"/>
              <w:spacing w:before="10"/>
              <w:rPr>
                <w:rFonts w:ascii="Caladea"/>
                <w:b/>
                <w:sz w:val="34"/>
              </w:rPr>
            </w:pPr>
          </w:p>
          <w:p>
            <w:pPr>
              <w:pStyle w:val="26"/>
              <w:spacing w:before="1"/>
              <w:ind w:left="124"/>
              <w:rPr>
                <w:rFonts w:ascii="Times New Roman"/>
                <w:sz w:val="24"/>
              </w:rPr>
            </w:pPr>
            <w:r>
              <w:rPr>
                <w:rFonts w:ascii="Times New Roman"/>
                <w:sz w:val="24"/>
              </w:rPr>
              <w:t>Week 4</w:t>
            </w:r>
          </w:p>
        </w:tc>
        <w:tc>
          <w:tcPr>
            <w:tcW w:w="4720" w:type="dxa"/>
            <w:tcBorders>
              <w:top w:val="dotted" w:color="000000" w:sz="4" w:space="0"/>
              <w:left w:val="single" w:color="000000" w:sz="4" w:space="0"/>
              <w:bottom w:val="single" w:color="000000" w:sz="4" w:space="0"/>
              <w:right w:val="single" w:color="000000" w:sz="4" w:space="0"/>
            </w:tcBorders>
            <w:vAlign w:val="top"/>
          </w:tcPr>
          <w:p>
            <w:pPr>
              <w:pStyle w:val="26"/>
              <w:tabs>
                <w:tab w:val="left" w:pos="1976"/>
                <w:tab w:val="left" w:pos="2804"/>
              </w:tabs>
              <w:spacing w:before="140"/>
              <w:ind w:left="127" w:leftChars="0" w:right="82" w:rightChars="0"/>
              <w:rPr>
                <w:rFonts w:asciiTheme="minorHAnsi" w:hAnsiTheme="minorHAnsi" w:cstheme="minorHAnsi"/>
                <w:sz w:val="24"/>
              </w:rPr>
            </w:pPr>
            <w:r>
              <w:rPr>
                <w:rFonts w:hint="default"/>
                <w:sz w:val="24"/>
                <w:szCs w:val="24"/>
                <w:lang w:val="en"/>
              </w:rPr>
              <w:t xml:space="preserve">Unit -1 </w:t>
            </w:r>
            <w:r>
              <w:rPr>
                <w:sz w:val="24"/>
                <w:szCs w:val="24"/>
                <w:lang w:val="en-AU"/>
              </w:rPr>
              <w:t xml:space="preserve"> rural banking - role of banks in primary, secondary and tertiary sector</w:t>
            </w:r>
          </w:p>
        </w:tc>
        <w:tc>
          <w:tcPr>
            <w:tcW w:w="1198" w:type="dxa"/>
            <w:gridSpan w:val="2"/>
            <w:tcBorders>
              <w:top w:val="dotted" w:color="000000" w:sz="4" w:space="0"/>
              <w:left w:val="single" w:color="000000" w:sz="4" w:space="0"/>
              <w:bottom w:val="single"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CO1 &amp; CO2</w:t>
            </w:r>
          </w:p>
        </w:tc>
        <w:tc>
          <w:tcPr>
            <w:tcW w:w="2443" w:type="dxa"/>
            <w:tcBorders>
              <w:top w:val="dotted" w:color="000000" w:sz="4" w:space="0"/>
              <w:left w:val="single" w:color="000000" w:sz="4" w:space="0"/>
              <w:bottom w:val="single" w:color="000000" w:sz="4" w:space="0"/>
            </w:tcBorders>
            <w:vAlign w:val="top"/>
          </w:tcPr>
          <w:p>
            <w:pPr>
              <w:pStyle w:val="26"/>
              <w:spacing w:before="2"/>
              <w:rPr>
                <w:rFonts w:eastAsia="Times New Roman"/>
                <w:sz w:val="24"/>
                <w:szCs w:val="24"/>
                <w:lang w:val="en-AU"/>
              </w:rPr>
            </w:pPr>
          </w:p>
          <w:p>
            <w:pPr>
              <w:pStyle w:val="26"/>
              <w:ind w:left="127"/>
              <w:rPr>
                <w:rFonts w:eastAsia="Times New Roman"/>
                <w:sz w:val="24"/>
                <w:szCs w:val="24"/>
                <w:lang w:val="en-AU"/>
              </w:rPr>
            </w:pPr>
            <w:r>
              <w:rPr>
                <w:rFonts w:eastAsia="Times New Roman"/>
                <w:sz w:val="24"/>
                <w:szCs w:val="24"/>
                <w:lang w:val="en-AU"/>
              </w:rPr>
              <w:t>Lecture</w:t>
            </w:r>
          </w:p>
          <w:p>
            <w:pPr>
              <w:pStyle w:val="26"/>
              <w:ind w:left="127" w:leftChars="0"/>
              <w:rPr>
                <w:rFonts w:hint="default" w:eastAsia="Times New Roman"/>
                <w:sz w:val="24"/>
                <w:szCs w:val="24"/>
                <w:lang w:val="e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single" w:color="000000" w:sz="4" w:space="0"/>
              <w:left w:val="single" w:color="000000" w:sz="4" w:space="0"/>
              <w:bottom w:val="single" w:color="000000" w:sz="4" w:space="0"/>
              <w:right w:val="single" w:color="000000" w:sz="4" w:space="0"/>
            </w:tcBorders>
            <w:shd w:val="clear" w:color="auto" w:fill="C5D9F0"/>
          </w:tcPr>
          <w:p>
            <w:pPr>
              <w:pStyle w:val="26"/>
              <w:spacing w:before="10"/>
              <w:rPr>
                <w:rFonts w:ascii="Caladea"/>
                <w:b/>
                <w:sz w:val="23"/>
              </w:rPr>
            </w:pPr>
          </w:p>
          <w:p>
            <w:pPr>
              <w:pStyle w:val="26"/>
              <w:ind w:left="124"/>
              <w:rPr>
                <w:rFonts w:ascii="Times New Roman"/>
                <w:sz w:val="24"/>
              </w:rPr>
            </w:pPr>
            <w:r>
              <w:rPr>
                <w:rFonts w:ascii="Times New Roman"/>
                <w:sz w:val="24"/>
              </w:rPr>
              <w:t>Week 5</w:t>
            </w:r>
          </w:p>
        </w:tc>
        <w:tc>
          <w:tcPr>
            <w:tcW w:w="4720" w:type="dxa"/>
            <w:tcBorders>
              <w:top w:val="single" w:color="000000" w:sz="4" w:space="0"/>
              <w:left w:val="single" w:color="000000" w:sz="4" w:space="0"/>
              <w:bottom w:val="single" w:color="000000" w:sz="4" w:space="0"/>
              <w:right w:val="single" w:color="000000" w:sz="4" w:space="0"/>
            </w:tcBorders>
            <w:shd w:val="clear" w:color="auto" w:fill="C5D9F0"/>
            <w:vAlign w:val="top"/>
          </w:tcPr>
          <w:p>
            <w:pPr>
              <w:spacing w:after="0"/>
              <w:jc w:val="both"/>
              <w:rPr>
                <w:rFonts w:ascii="Arial" w:hAnsi="Arial" w:cs="Arial"/>
                <w:lang w:val="en-AU"/>
              </w:rPr>
            </w:pPr>
          </w:p>
          <w:p>
            <w:pPr>
              <w:spacing w:after="0"/>
              <w:jc w:val="both"/>
              <w:rPr>
                <w:rFonts w:ascii="Arial" w:hAnsi="Arial" w:cs="Arial"/>
                <w:lang w:val="en-AU"/>
              </w:rPr>
            </w:pPr>
            <w:r>
              <w:rPr>
                <w:rFonts w:ascii="Arial" w:hAnsi="Arial" w:cs="Arial"/>
                <w:lang w:val="en-AU"/>
              </w:rPr>
              <w:t xml:space="preserve">UNIT -II </w:t>
            </w:r>
          </w:p>
          <w:p>
            <w:pPr>
              <w:pStyle w:val="22"/>
              <w:ind w:left="72" w:leftChars="0"/>
              <w:jc w:val="both"/>
              <w:rPr>
                <w:rFonts w:asciiTheme="minorHAnsi" w:hAnsiTheme="minorHAnsi" w:cstheme="minorHAnsi"/>
              </w:rPr>
            </w:pPr>
            <w:r>
              <w:rPr>
                <w:rFonts w:ascii="Arial" w:hAnsi="Arial" w:cs="Arial"/>
                <w:lang w:val="en-AU"/>
              </w:rPr>
              <w:t xml:space="preserve">Structure of Indian banking system - Reserve bank of India </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C5D9F0"/>
            <w:vAlign w:val="top"/>
          </w:tcPr>
          <w:p>
            <w:pPr>
              <w:pStyle w:val="26"/>
              <w:tabs>
                <w:tab w:val="left" w:pos="914"/>
              </w:tabs>
              <w:ind w:left="127" w:leftChars="0" w:right="76" w:rightChars="0"/>
              <w:rPr>
                <w:rFonts w:eastAsia="Times New Roman"/>
                <w:sz w:val="24"/>
                <w:szCs w:val="24"/>
                <w:lang w:val="en-AU"/>
              </w:rPr>
            </w:pPr>
            <w:r>
              <w:rPr>
                <w:rFonts w:eastAsia="Times New Roman"/>
                <w:sz w:val="24"/>
                <w:szCs w:val="24"/>
                <w:lang w:val="en-AU"/>
              </w:rPr>
              <w:t xml:space="preserve">CO1,CO2 </w:t>
            </w:r>
          </w:p>
        </w:tc>
        <w:tc>
          <w:tcPr>
            <w:tcW w:w="2443" w:type="dxa"/>
            <w:tcBorders>
              <w:top w:val="single" w:color="000000" w:sz="4" w:space="0"/>
              <w:left w:val="single" w:color="000000" w:sz="4" w:space="0"/>
              <w:bottom w:val="single" w:color="000000" w:sz="4" w:space="0"/>
            </w:tcBorders>
            <w:shd w:val="clear" w:color="auto" w:fill="C5D9F0"/>
            <w:vAlign w:val="top"/>
          </w:tcPr>
          <w:p>
            <w:pPr>
              <w:pStyle w:val="26"/>
              <w:spacing w:before="161"/>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51" w:hRule="atLeast"/>
        </w:trPr>
        <w:tc>
          <w:tcPr>
            <w:tcW w:w="394" w:type="dxa"/>
            <w:vMerge w:val="restart"/>
            <w:tcBorders>
              <w:top w:val="single" w:color="000000" w:sz="4" w:space="0"/>
              <w:bottom w:val="single" w:color="000000" w:sz="4" w:space="0"/>
              <w:right w:val="single" w:color="000000" w:sz="4" w:space="0"/>
            </w:tcBorders>
          </w:tcPr>
          <w:p>
            <w:pPr>
              <w:pStyle w:val="26"/>
              <w:rPr>
                <w:rFonts w:ascii="Times New Roman"/>
                <w:sz w:val="24"/>
              </w:rPr>
            </w:pPr>
          </w:p>
        </w:tc>
        <w:tc>
          <w:tcPr>
            <w:tcW w:w="1094" w:type="dxa"/>
            <w:tcBorders>
              <w:top w:val="single" w:color="000000" w:sz="4" w:space="0"/>
              <w:left w:val="single" w:color="000000" w:sz="4" w:space="0"/>
              <w:bottom w:val="single" w:color="000000" w:sz="4" w:space="0"/>
              <w:right w:val="single" w:color="000000" w:sz="4" w:space="0"/>
            </w:tcBorders>
          </w:tcPr>
          <w:p>
            <w:pPr>
              <w:pStyle w:val="26"/>
              <w:spacing w:before="10"/>
              <w:rPr>
                <w:rFonts w:ascii="Caladea"/>
                <w:b/>
                <w:sz w:val="23"/>
              </w:rPr>
            </w:pPr>
          </w:p>
          <w:p>
            <w:pPr>
              <w:pStyle w:val="26"/>
              <w:ind w:left="124"/>
              <w:rPr>
                <w:rFonts w:ascii="Times New Roman"/>
                <w:sz w:val="24"/>
              </w:rPr>
            </w:pPr>
            <w:r>
              <w:rPr>
                <w:rFonts w:ascii="Times New Roman"/>
                <w:sz w:val="24"/>
              </w:rPr>
              <w:t>Week 6</w:t>
            </w:r>
          </w:p>
        </w:tc>
        <w:tc>
          <w:tcPr>
            <w:tcW w:w="4720" w:type="dxa"/>
            <w:tcBorders>
              <w:top w:val="single" w:color="000000" w:sz="4" w:space="0"/>
              <w:left w:val="single" w:color="000000" w:sz="4" w:space="0"/>
              <w:bottom w:val="single" w:color="000000" w:sz="4" w:space="0"/>
              <w:right w:val="single" w:color="000000" w:sz="4" w:space="0"/>
            </w:tcBorders>
            <w:vAlign w:val="top"/>
          </w:tcPr>
          <w:p>
            <w:pPr>
              <w:pStyle w:val="26"/>
              <w:spacing w:before="43"/>
              <w:rPr>
                <w:sz w:val="24"/>
                <w:szCs w:val="24"/>
                <w:lang w:val="en-AU"/>
              </w:rPr>
            </w:pPr>
          </w:p>
          <w:p>
            <w:pPr>
              <w:pStyle w:val="26"/>
              <w:spacing w:before="43"/>
              <w:rPr>
                <w:rFonts w:asciiTheme="minorHAnsi" w:hAnsiTheme="minorHAnsi" w:cstheme="minorHAnsi"/>
              </w:rPr>
            </w:pPr>
            <w:r>
              <w:rPr>
                <w:sz w:val="24"/>
                <w:szCs w:val="24"/>
                <w:lang w:val="en-AU"/>
              </w:rPr>
              <w:t xml:space="preserve">Unit  - II commercial banks - public sector banks - private sector banks - foreign banks </w:t>
            </w:r>
          </w:p>
        </w:tc>
        <w:tc>
          <w:tcPr>
            <w:tcW w:w="1198" w:type="dxa"/>
            <w:gridSpan w:val="2"/>
            <w:tcBorders>
              <w:top w:val="single" w:color="000000" w:sz="4" w:space="0"/>
              <w:left w:val="single" w:color="000000" w:sz="4" w:space="0"/>
              <w:bottom w:val="single" w:color="000000" w:sz="4" w:space="0"/>
              <w:right w:val="single" w:color="000000" w:sz="4" w:space="0"/>
            </w:tcBorders>
            <w:vAlign w:val="top"/>
          </w:tcPr>
          <w:p>
            <w:pPr>
              <w:pStyle w:val="26"/>
              <w:tabs>
                <w:tab w:val="left" w:pos="914"/>
              </w:tabs>
              <w:ind w:left="127" w:leftChars="0" w:right="76" w:rightChars="0"/>
              <w:rPr>
                <w:rFonts w:eastAsia="Times New Roman"/>
                <w:sz w:val="24"/>
                <w:szCs w:val="24"/>
                <w:lang w:val="en-AU"/>
              </w:rPr>
            </w:pPr>
            <w:r>
              <w:rPr>
                <w:rFonts w:eastAsia="Times New Roman"/>
                <w:sz w:val="24"/>
                <w:szCs w:val="24"/>
                <w:lang w:val="en-AU"/>
              </w:rPr>
              <w:t xml:space="preserve">CO1,CO2 </w:t>
            </w:r>
          </w:p>
        </w:tc>
        <w:tc>
          <w:tcPr>
            <w:tcW w:w="2443" w:type="dxa"/>
            <w:tcBorders>
              <w:top w:val="single" w:color="000000" w:sz="4" w:space="0"/>
              <w:left w:val="single" w:color="000000" w:sz="4" w:space="0"/>
              <w:bottom w:val="single" w:color="000000" w:sz="4" w:space="0"/>
            </w:tcBorders>
            <w:vAlign w:val="top"/>
          </w:tcPr>
          <w:p>
            <w:pPr>
              <w:pStyle w:val="26"/>
              <w:spacing w:before="2"/>
              <w:rPr>
                <w:rFonts w:eastAsia="Times New Roman"/>
                <w:sz w:val="24"/>
                <w:szCs w:val="24"/>
                <w:lang w:val="en-AU"/>
              </w:rPr>
            </w:pPr>
          </w:p>
          <w:p>
            <w:pPr>
              <w:pStyle w:val="26"/>
              <w:spacing w:before="1"/>
              <w:ind w:left="127"/>
              <w:rPr>
                <w:rFonts w:eastAsia="Times New Roman"/>
                <w:sz w:val="24"/>
                <w:szCs w:val="24"/>
                <w:lang w:val="en-AU"/>
              </w:rPr>
            </w:pPr>
            <w:r>
              <w:rPr>
                <w:rFonts w:eastAsia="Times New Roman"/>
                <w:sz w:val="24"/>
                <w:szCs w:val="24"/>
                <w:lang w:val="en-AU"/>
              </w:rPr>
              <w:t>Lecture</w:t>
            </w:r>
          </w:p>
          <w:p>
            <w:pPr>
              <w:pStyle w:val="26"/>
              <w:spacing w:before="1"/>
              <w:ind w:left="127" w:leftChars="0"/>
              <w:rPr>
                <w:rFonts w:eastAsia="Times New Roman"/>
                <w:sz w:val="24"/>
                <w:szCs w:val="24"/>
                <w:lang w:val="en-AU"/>
              </w:rPr>
            </w:pPr>
            <w:r>
              <w:rPr>
                <w:rFonts w:hint="default" w:eastAsia="Times New Roman"/>
                <w:sz w:val="24"/>
                <w:szCs w:val="24"/>
                <w:lang w:val="en"/>
              </w:rPr>
              <w:t xml:space="preserve">MCQ Class Test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single" w:color="000000" w:sz="4" w:space="0"/>
              <w:left w:val="single" w:color="000000" w:sz="4" w:space="0"/>
              <w:bottom w:val="dotted" w:color="000000" w:sz="4" w:space="0"/>
              <w:right w:val="single" w:color="000000" w:sz="4" w:space="0"/>
            </w:tcBorders>
            <w:shd w:val="clear" w:color="auto" w:fill="C5D9F0"/>
          </w:tcPr>
          <w:p>
            <w:pPr>
              <w:pStyle w:val="26"/>
              <w:spacing w:before="10"/>
              <w:rPr>
                <w:rFonts w:ascii="Caladea"/>
                <w:b/>
                <w:sz w:val="23"/>
              </w:rPr>
            </w:pPr>
          </w:p>
          <w:p>
            <w:pPr>
              <w:pStyle w:val="26"/>
              <w:ind w:left="124"/>
              <w:rPr>
                <w:rFonts w:ascii="Times New Roman"/>
                <w:sz w:val="24"/>
              </w:rPr>
            </w:pPr>
            <w:r>
              <w:rPr>
                <w:rFonts w:ascii="Times New Roman"/>
                <w:sz w:val="24"/>
              </w:rPr>
              <w:t>Week 7</w:t>
            </w:r>
          </w:p>
        </w:tc>
        <w:tc>
          <w:tcPr>
            <w:tcW w:w="4720" w:type="dxa"/>
            <w:tcBorders>
              <w:top w:val="single" w:color="000000" w:sz="4" w:space="0"/>
              <w:left w:val="single" w:color="000000" w:sz="4" w:space="0"/>
              <w:bottom w:val="dotted" w:color="000000" w:sz="4" w:space="0"/>
              <w:right w:val="single" w:color="000000" w:sz="4" w:space="0"/>
            </w:tcBorders>
            <w:shd w:val="clear" w:color="auto" w:fill="C5D9F0"/>
            <w:vAlign w:val="top"/>
          </w:tcPr>
          <w:p>
            <w:pPr>
              <w:pStyle w:val="22"/>
              <w:ind w:left="72"/>
              <w:jc w:val="both"/>
              <w:rPr>
                <w:rFonts w:ascii="Arial" w:hAnsi="Arial" w:cs="Arial"/>
                <w:lang w:val="en-AU"/>
              </w:rPr>
            </w:pPr>
            <w:r>
              <w:rPr>
                <w:rFonts w:ascii="Arial" w:hAnsi="Arial" w:cs="Arial"/>
                <w:lang w:val="en-AU"/>
              </w:rPr>
              <w:t xml:space="preserve">UNIT -II Cooperative banks - state cooperative banks - district cooperative banks - primary credit societies - regional rural banks - development banks    </w:t>
            </w:r>
          </w:p>
          <w:p>
            <w:pPr>
              <w:spacing w:after="0"/>
              <w:jc w:val="both"/>
              <w:rPr>
                <w:rFonts w:asciiTheme="minorHAnsi" w:hAnsiTheme="minorHAnsi" w:cstheme="minorHAnsi"/>
              </w:rPr>
            </w:pPr>
          </w:p>
        </w:tc>
        <w:tc>
          <w:tcPr>
            <w:tcW w:w="1198" w:type="dxa"/>
            <w:gridSpan w:val="2"/>
            <w:tcBorders>
              <w:top w:val="single" w:color="000000" w:sz="4" w:space="0"/>
              <w:left w:val="single" w:color="000000" w:sz="4" w:space="0"/>
              <w:bottom w:val="dotted" w:color="000000" w:sz="4" w:space="0"/>
              <w:right w:val="single" w:color="000000" w:sz="4" w:space="0"/>
            </w:tcBorders>
            <w:shd w:val="clear" w:color="auto" w:fill="C5D9F0"/>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CO1, CO2</w:t>
            </w:r>
          </w:p>
        </w:tc>
        <w:tc>
          <w:tcPr>
            <w:tcW w:w="2443" w:type="dxa"/>
            <w:tcBorders>
              <w:top w:val="single" w:color="000000" w:sz="4" w:space="0"/>
              <w:left w:val="single" w:color="000000" w:sz="4" w:space="0"/>
              <w:bottom w:val="dotted" w:color="000000" w:sz="4" w:space="0"/>
            </w:tcBorders>
            <w:shd w:val="clear" w:color="auto" w:fill="C5D9F0"/>
            <w:vAlign w:val="top"/>
          </w:tcPr>
          <w:p>
            <w:pPr>
              <w:pStyle w:val="26"/>
              <w:spacing w:before="2"/>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489"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dotted" w:color="000000" w:sz="4" w:space="0"/>
              <w:left w:val="single" w:color="000000" w:sz="4" w:space="0"/>
              <w:bottom w:val="dotted" w:color="000000" w:sz="4" w:space="0"/>
              <w:right w:val="single" w:color="000000" w:sz="4" w:space="0"/>
            </w:tcBorders>
          </w:tcPr>
          <w:p>
            <w:pPr>
              <w:pStyle w:val="26"/>
              <w:spacing w:before="97"/>
              <w:ind w:left="124"/>
              <w:rPr>
                <w:rFonts w:ascii="Times New Roman"/>
                <w:sz w:val="24"/>
              </w:rPr>
            </w:pPr>
            <w:r>
              <w:rPr>
                <w:rFonts w:ascii="Times New Roman"/>
                <w:sz w:val="24"/>
              </w:rPr>
              <w:t>Week 8</w:t>
            </w:r>
          </w:p>
        </w:tc>
        <w:tc>
          <w:tcPr>
            <w:tcW w:w="4720" w:type="dxa"/>
            <w:tcBorders>
              <w:top w:val="dotted" w:color="000000" w:sz="4" w:space="0"/>
              <w:left w:val="single" w:color="000000" w:sz="4" w:space="0"/>
              <w:bottom w:val="dotted" w:color="000000" w:sz="4" w:space="0"/>
              <w:right w:val="single" w:color="000000" w:sz="4" w:space="0"/>
            </w:tcBorders>
            <w:vAlign w:val="top"/>
          </w:tcPr>
          <w:p>
            <w:pPr>
              <w:spacing w:after="0"/>
              <w:jc w:val="both"/>
              <w:rPr>
                <w:rFonts w:asciiTheme="minorHAnsi" w:hAnsiTheme="minorHAnsi" w:cstheme="minorHAnsi"/>
                <w:sz w:val="24"/>
              </w:rPr>
            </w:pPr>
            <w:r>
              <w:rPr>
                <w:rFonts w:ascii="Arial" w:hAnsi="Arial" w:cs="Arial"/>
                <w:lang w:val="en-AU"/>
              </w:rPr>
              <w:t xml:space="preserve">UNIT-III   </w:t>
            </w:r>
            <w:r>
              <w:rPr>
                <w:rFonts w:ascii="Arial" w:hAnsi="Arial"/>
                <w:lang w:val="en-AU"/>
              </w:rPr>
              <w:t>Structure of Financial System – role of Financial System in Economic Development</w:t>
            </w:r>
          </w:p>
        </w:tc>
        <w:tc>
          <w:tcPr>
            <w:tcW w:w="1198" w:type="dxa"/>
            <w:gridSpan w:val="2"/>
            <w:tcBorders>
              <w:top w:val="dotted" w:color="000000" w:sz="4" w:space="0"/>
              <w:left w:val="single" w:color="000000" w:sz="4" w:space="0"/>
              <w:bottom w:val="dotted" w:color="000000" w:sz="4" w:space="0"/>
              <w:right w:val="single" w:color="000000" w:sz="4" w:space="0"/>
            </w:tcBorders>
            <w:vAlign w:val="top"/>
          </w:tcPr>
          <w:p>
            <w:pPr>
              <w:pStyle w:val="26"/>
              <w:spacing w:line="270" w:lineRule="exact"/>
              <w:ind w:left="127" w:leftChars="0"/>
              <w:rPr>
                <w:rFonts w:eastAsia="Times New Roman"/>
                <w:sz w:val="24"/>
                <w:szCs w:val="24"/>
                <w:lang w:val="en-AU"/>
              </w:rPr>
            </w:pPr>
            <w:r>
              <w:rPr>
                <w:rFonts w:eastAsia="Times New Roman"/>
                <w:sz w:val="24"/>
                <w:szCs w:val="24"/>
                <w:lang w:val="en-AU"/>
              </w:rPr>
              <w:t>CO1. CO2</w:t>
            </w:r>
          </w:p>
        </w:tc>
        <w:tc>
          <w:tcPr>
            <w:tcW w:w="2443" w:type="dxa"/>
            <w:tcBorders>
              <w:top w:val="dotted" w:color="000000" w:sz="4" w:space="0"/>
              <w:left w:val="single" w:color="000000" w:sz="4" w:space="0"/>
              <w:bottom w:val="dotted" w:color="000000" w:sz="4" w:space="0"/>
            </w:tcBorders>
            <w:vAlign w:val="top"/>
          </w:tcPr>
          <w:p>
            <w:pPr>
              <w:pStyle w:val="26"/>
              <w:spacing w:before="2"/>
              <w:rPr>
                <w:rFonts w:eastAsia="Times New Roman"/>
                <w:sz w:val="24"/>
                <w:szCs w:val="24"/>
                <w:lang w:val="en-AU"/>
              </w:rPr>
            </w:pPr>
          </w:p>
          <w:p>
            <w:pPr>
              <w:pStyle w:val="26"/>
              <w:ind w:left="127"/>
              <w:rPr>
                <w:rFonts w:eastAsia="Times New Roman"/>
                <w:sz w:val="24"/>
                <w:szCs w:val="24"/>
                <w:lang w:val="en-AU"/>
              </w:rPr>
            </w:pPr>
            <w:r>
              <w:rPr>
                <w:rFonts w:eastAsia="Times New Roman"/>
                <w:sz w:val="24"/>
                <w:szCs w:val="24"/>
                <w:lang w:val="en-AU"/>
              </w:rPr>
              <w:t>Lecture</w:t>
            </w:r>
          </w:p>
          <w:p>
            <w:pPr>
              <w:pStyle w:val="26"/>
              <w:ind w:left="127" w:leftChars="0"/>
              <w:rPr>
                <w:rFonts w:eastAsia="Times New Roman"/>
                <w:sz w:val="24"/>
                <w:szCs w:val="24"/>
                <w:lang w:val="en-AU"/>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dotted" w:color="000000" w:sz="4" w:space="0"/>
              <w:left w:val="single" w:color="000000" w:sz="4" w:space="0"/>
              <w:bottom w:val="dotted" w:color="000000" w:sz="4" w:space="0"/>
              <w:right w:val="single" w:color="000000" w:sz="4" w:space="0"/>
            </w:tcBorders>
            <w:shd w:val="clear" w:color="auto" w:fill="C5D9F0"/>
          </w:tcPr>
          <w:p>
            <w:pPr>
              <w:pStyle w:val="26"/>
              <w:spacing w:before="8"/>
              <w:rPr>
                <w:rFonts w:ascii="Caladea"/>
                <w:b/>
                <w:sz w:val="23"/>
              </w:rPr>
            </w:pPr>
          </w:p>
          <w:p>
            <w:pPr>
              <w:pStyle w:val="26"/>
              <w:ind w:left="124"/>
              <w:rPr>
                <w:rFonts w:ascii="Times New Roman"/>
                <w:sz w:val="24"/>
              </w:rPr>
            </w:pPr>
            <w:r>
              <w:rPr>
                <w:rFonts w:ascii="Times New Roman"/>
                <w:sz w:val="24"/>
              </w:rPr>
              <w:t>Week 9</w:t>
            </w:r>
          </w:p>
        </w:tc>
        <w:tc>
          <w:tcPr>
            <w:tcW w:w="4720" w:type="dxa"/>
            <w:tcBorders>
              <w:top w:val="dotted" w:color="000000" w:sz="4" w:space="0"/>
              <w:left w:val="single" w:color="000000" w:sz="4" w:space="0"/>
              <w:bottom w:val="dotted" w:color="000000" w:sz="4" w:space="0"/>
              <w:right w:val="single" w:color="000000" w:sz="4" w:space="0"/>
            </w:tcBorders>
            <w:shd w:val="clear" w:color="auto" w:fill="C5D9F0"/>
            <w:vAlign w:val="top"/>
          </w:tcPr>
          <w:p>
            <w:pPr>
              <w:spacing w:after="0"/>
              <w:jc w:val="both"/>
              <w:rPr>
                <w:rFonts w:asciiTheme="minorHAnsi" w:hAnsiTheme="minorHAnsi" w:cstheme="minorHAnsi"/>
                <w:sz w:val="24"/>
              </w:rPr>
            </w:pPr>
            <w:r>
              <w:rPr>
                <w:rFonts w:ascii="Arial" w:hAnsi="Arial"/>
                <w:lang w:val="en-AU"/>
              </w:rPr>
              <w:t>Unit -III Financial Markets and Financial Instruments – Capital Markets – Money Markets – Primary Market Operations</w:t>
            </w:r>
          </w:p>
        </w:tc>
        <w:tc>
          <w:tcPr>
            <w:tcW w:w="1198" w:type="dxa"/>
            <w:gridSpan w:val="2"/>
            <w:tcBorders>
              <w:top w:val="dotted" w:color="000000" w:sz="4" w:space="0"/>
              <w:left w:val="single" w:color="000000" w:sz="4" w:space="0"/>
              <w:bottom w:val="dotted" w:color="000000" w:sz="4" w:space="0"/>
              <w:right w:val="single" w:color="000000" w:sz="4" w:space="0"/>
            </w:tcBorders>
            <w:shd w:val="clear" w:color="auto" w:fill="C5D9F0"/>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CO1.CO2</w:t>
            </w:r>
          </w:p>
        </w:tc>
        <w:tc>
          <w:tcPr>
            <w:tcW w:w="2443" w:type="dxa"/>
            <w:tcBorders>
              <w:top w:val="dotted" w:color="000000" w:sz="4" w:space="0"/>
              <w:left w:val="single" w:color="000000" w:sz="4" w:space="0"/>
              <w:bottom w:val="dotted" w:color="000000" w:sz="4" w:space="0"/>
            </w:tcBorders>
            <w:shd w:val="clear" w:color="auto" w:fill="C5D9F0"/>
            <w:vAlign w:val="top"/>
          </w:tcPr>
          <w:p>
            <w:pPr>
              <w:pStyle w:val="26"/>
              <w:spacing w:before="2"/>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p>
            <w:pPr>
              <w:pStyle w:val="26"/>
              <w:ind w:left="127"/>
              <w:rPr>
                <w:rFonts w:eastAsia="Times New Roman"/>
                <w:sz w:val="24"/>
                <w:szCs w:val="24"/>
                <w:lang w:val="en-AU"/>
              </w:rPr>
            </w:pPr>
            <w:r>
              <w:rPr>
                <w:rFonts w:eastAsia="Times New Roman"/>
                <w:sz w:val="24"/>
                <w:szCs w:val="24"/>
                <w:lang w:val="en-AU"/>
              </w:rPr>
              <w:t>Group Presentations</w:t>
            </w:r>
          </w:p>
          <w:p>
            <w:pPr>
              <w:pStyle w:val="26"/>
              <w:ind w:left="127" w:leftChars="0"/>
              <w:rPr>
                <w:rFonts w:eastAsia="Times New Roman"/>
                <w:sz w:val="24"/>
                <w:szCs w:val="24"/>
                <w:lang w:val="en-AU"/>
              </w:rPr>
            </w:pPr>
          </w:p>
          <w:p>
            <w:pPr>
              <w:pStyle w:val="26"/>
              <w:ind w:left="127" w:leftChars="0"/>
              <w:rPr>
                <w:rFonts w:eastAsia="Times New Roman"/>
                <w:sz w:val="24"/>
                <w:szCs w:val="24"/>
                <w:lang w:val="en-AU"/>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394" w:type="dxa"/>
            <w:vMerge w:val="restart"/>
            <w:tcBorders>
              <w:top w:val="single" w:color="000000" w:sz="4" w:space="0"/>
              <w:bottom w:val="single" w:color="000000" w:sz="4" w:space="0"/>
              <w:right w:val="single" w:color="000000" w:sz="4" w:space="0"/>
            </w:tcBorders>
          </w:tcPr>
          <w:p>
            <w:pPr>
              <w:pStyle w:val="26"/>
              <w:rPr>
                <w:rFonts w:ascii="Times New Roman"/>
                <w:sz w:val="24"/>
              </w:rPr>
            </w:pPr>
          </w:p>
        </w:tc>
        <w:tc>
          <w:tcPr>
            <w:tcW w:w="1094" w:type="dxa"/>
            <w:tcBorders>
              <w:top w:val="dotted" w:color="000000" w:sz="4" w:space="0"/>
              <w:left w:val="single" w:color="000000" w:sz="4" w:space="0"/>
              <w:bottom w:val="dotted" w:color="000000" w:sz="4" w:space="0"/>
              <w:right w:val="single" w:color="000000" w:sz="4" w:space="0"/>
            </w:tcBorders>
          </w:tcPr>
          <w:p>
            <w:pPr>
              <w:pStyle w:val="26"/>
              <w:spacing w:before="10"/>
              <w:rPr>
                <w:rFonts w:ascii="Caladea"/>
                <w:b/>
                <w:sz w:val="23"/>
              </w:rPr>
            </w:pPr>
          </w:p>
          <w:p>
            <w:pPr>
              <w:pStyle w:val="26"/>
              <w:ind w:left="124"/>
              <w:rPr>
                <w:rFonts w:ascii="Times New Roman"/>
                <w:sz w:val="24"/>
              </w:rPr>
            </w:pPr>
            <w:r>
              <w:rPr>
                <w:rFonts w:ascii="Times New Roman"/>
                <w:sz w:val="24"/>
              </w:rPr>
              <w:t>Week 10</w:t>
            </w:r>
          </w:p>
        </w:tc>
        <w:tc>
          <w:tcPr>
            <w:tcW w:w="4720" w:type="dxa"/>
            <w:tcBorders>
              <w:top w:val="dotted" w:color="000000" w:sz="4" w:space="0"/>
              <w:left w:val="single" w:color="000000" w:sz="4" w:space="0"/>
              <w:bottom w:val="dotted" w:color="000000" w:sz="4" w:space="0"/>
              <w:right w:val="single" w:color="000000" w:sz="4" w:space="0"/>
            </w:tcBorders>
            <w:vAlign w:val="top"/>
          </w:tcPr>
          <w:p>
            <w:pPr>
              <w:spacing w:after="0"/>
              <w:jc w:val="both"/>
              <w:rPr>
                <w:rFonts w:ascii="Arial" w:hAnsi="Arial"/>
                <w:lang w:val="en-AU"/>
              </w:rPr>
            </w:pPr>
            <w:r>
              <w:rPr>
                <w:rFonts w:ascii="Arial" w:hAnsi="Arial" w:cs="Arial"/>
                <w:lang w:val="en-AU"/>
              </w:rPr>
              <w:t>.</w:t>
            </w:r>
            <w:r>
              <w:rPr>
                <w:rFonts w:ascii="Arial" w:hAnsi="Arial"/>
                <w:lang w:val="en-AU"/>
              </w:rPr>
              <w:t xml:space="preserve"> UNIT -III Role of SEBI – Secondary Market Operations – Regulation – Functions of Stock Exchanges – Listing – Formalities – Financial Services Sector Problems and Reforms.  </w:t>
            </w:r>
          </w:p>
          <w:p>
            <w:pPr>
              <w:pStyle w:val="26"/>
              <w:spacing w:before="101"/>
              <w:ind w:left="127" w:leftChars="0"/>
              <w:rPr>
                <w:rFonts w:asciiTheme="minorHAnsi" w:hAnsiTheme="minorHAnsi" w:cstheme="minorHAnsi"/>
                <w:sz w:val="24"/>
              </w:rPr>
            </w:pPr>
          </w:p>
        </w:tc>
        <w:tc>
          <w:tcPr>
            <w:tcW w:w="1198" w:type="dxa"/>
            <w:gridSpan w:val="2"/>
            <w:tcBorders>
              <w:top w:val="dotted"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CO3</w:t>
            </w:r>
          </w:p>
        </w:tc>
        <w:tc>
          <w:tcPr>
            <w:tcW w:w="2443" w:type="dxa"/>
            <w:tcBorders>
              <w:top w:val="dotted" w:color="000000" w:sz="4" w:space="0"/>
              <w:left w:val="single" w:color="000000" w:sz="4" w:space="0"/>
              <w:bottom w:val="dotted" w:color="000000" w:sz="4" w:space="0"/>
            </w:tcBorders>
            <w:vAlign w:val="top"/>
          </w:tcPr>
          <w:p>
            <w:pPr>
              <w:pStyle w:val="26"/>
              <w:spacing w:before="101"/>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51"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dotted" w:color="000000" w:sz="4" w:space="0"/>
              <w:left w:val="single" w:color="000000" w:sz="4" w:space="0"/>
              <w:bottom w:val="dotted" w:color="000000" w:sz="4" w:space="0"/>
              <w:right w:val="single" w:color="000000" w:sz="4" w:space="0"/>
            </w:tcBorders>
            <w:shd w:val="clear" w:color="auto" w:fill="C5D9F0"/>
          </w:tcPr>
          <w:p>
            <w:pPr>
              <w:pStyle w:val="26"/>
              <w:spacing w:before="10"/>
              <w:rPr>
                <w:rFonts w:ascii="Caladea"/>
                <w:b/>
                <w:sz w:val="23"/>
              </w:rPr>
            </w:pPr>
          </w:p>
          <w:p>
            <w:pPr>
              <w:pStyle w:val="26"/>
              <w:ind w:left="124"/>
              <w:rPr>
                <w:rFonts w:ascii="Times New Roman"/>
                <w:sz w:val="24"/>
              </w:rPr>
            </w:pPr>
            <w:r>
              <w:rPr>
                <w:rFonts w:ascii="Times New Roman"/>
                <w:sz w:val="24"/>
              </w:rPr>
              <w:t>Week 11</w:t>
            </w:r>
          </w:p>
        </w:tc>
        <w:tc>
          <w:tcPr>
            <w:tcW w:w="4720" w:type="dxa"/>
            <w:tcBorders>
              <w:top w:val="dotted" w:color="000000" w:sz="4" w:space="0"/>
              <w:left w:val="single" w:color="000000" w:sz="4" w:space="0"/>
              <w:bottom w:val="dotted" w:color="000000" w:sz="4" w:space="0"/>
              <w:right w:val="single" w:color="000000" w:sz="4" w:space="0"/>
            </w:tcBorders>
            <w:shd w:val="clear" w:color="auto" w:fill="C5D9F0"/>
          </w:tcPr>
          <w:p>
            <w:pPr>
              <w:pStyle w:val="26"/>
              <w:spacing w:before="146"/>
              <w:ind w:left="127"/>
              <w:rPr>
                <w:rFonts w:hint="default" w:asciiTheme="minorHAnsi" w:hAnsiTheme="minorHAnsi" w:cstheme="minorHAnsi"/>
                <w:sz w:val="24"/>
                <w:lang w:val="en"/>
              </w:rPr>
            </w:pPr>
            <w:r>
              <w:rPr>
                <w:rFonts w:hint="default" w:asciiTheme="minorHAnsi" w:hAnsiTheme="minorHAnsi" w:cstheme="minorHAnsi"/>
                <w:sz w:val="24"/>
                <w:lang w:val="en"/>
              </w:rPr>
              <w:t xml:space="preserve">Mid Semester  Examination </w:t>
            </w:r>
          </w:p>
        </w:tc>
        <w:tc>
          <w:tcPr>
            <w:tcW w:w="1198" w:type="dxa"/>
            <w:gridSpan w:val="2"/>
            <w:tcBorders>
              <w:top w:val="dotted" w:color="000000" w:sz="4" w:space="0"/>
              <w:left w:val="single" w:color="000000" w:sz="4" w:space="0"/>
              <w:bottom w:val="dotted" w:color="000000" w:sz="4" w:space="0"/>
              <w:right w:val="single" w:color="000000" w:sz="4" w:space="0"/>
            </w:tcBorders>
            <w:shd w:val="clear" w:color="auto" w:fill="C5D9F0"/>
          </w:tcPr>
          <w:p>
            <w:pPr>
              <w:pStyle w:val="26"/>
              <w:spacing w:line="268" w:lineRule="exact"/>
              <w:ind w:left="127"/>
              <w:rPr>
                <w:rFonts w:hint="default" w:eastAsia="Times New Roman"/>
                <w:sz w:val="24"/>
                <w:szCs w:val="24"/>
                <w:lang w:val="en"/>
              </w:rPr>
            </w:pPr>
            <w:r>
              <w:rPr>
                <w:rFonts w:hint="default" w:eastAsia="Times New Roman"/>
                <w:sz w:val="24"/>
                <w:szCs w:val="24"/>
                <w:lang w:val="en"/>
              </w:rPr>
              <w:t xml:space="preserve">  NA </w:t>
            </w:r>
          </w:p>
        </w:tc>
        <w:tc>
          <w:tcPr>
            <w:tcW w:w="2443" w:type="dxa"/>
            <w:tcBorders>
              <w:top w:val="dotted" w:color="000000" w:sz="4" w:space="0"/>
              <w:left w:val="single" w:color="000000" w:sz="4" w:space="0"/>
              <w:bottom w:val="dotted" w:color="000000" w:sz="4" w:space="0"/>
            </w:tcBorders>
            <w:shd w:val="clear" w:color="auto" w:fill="C5D9F0"/>
          </w:tcPr>
          <w:p>
            <w:pPr>
              <w:pStyle w:val="26"/>
              <w:ind w:left="127"/>
              <w:rPr>
                <w:rFonts w:hint="default" w:eastAsia="Times New Roman"/>
                <w:sz w:val="24"/>
                <w:szCs w:val="24"/>
                <w:lang w:val="en"/>
              </w:rPr>
            </w:pPr>
            <w:r>
              <w:rPr>
                <w:rFonts w:hint="default" w:eastAsia="Times New Roman"/>
                <w:sz w:val="24"/>
                <w:szCs w:val="24"/>
                <w:lang w:val="en"/>
              </w:rPr>
              <w:t xml:space="preserve">   NA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6"/>
              <w:rPr>
                <w:rFonts w:ascii="Times New Roman"/>
                <w:sz w:val="24"/>
              </w:rPr>
            </w:pPr>
          </w:p>
        </w:tc>
        <w:tc>
          <w:tcPr>
            <w:tcW w:w="1094" w:type="dxa"/>
            <w:tcBorders>
              <w:top w:val="dotted" w:color="000000" w:sz="4" w:space="0"/>
              <w:left w:val="single" w:color="000000" w:sz="4" w:space="0"/>
              <w:bottom w:val="dotted" w:color="000000" w:sz="4" w:space="0"/>
              <w:right w:val="single" w:color="000000" w:sz="4" w:space="0"/>
            </w:tcBorders>
          </w:tcPr>
          <w:p>
            <w:pPr>
              <w:pStyle w:val="26"/>
              <w:rPr>
                <w:rFonts w:ascii="Caladea"/>
                <w:b/>
                <w:sz w:val="23"/>
              </w:rPr>
            </w:pPr>
          </w:p>
          <w:p>
            <w:pPr>
              <w:pStyle w:val="26"/>
              <w:ind w:left="124"/>
              <w:rPr>
                <w:rFonts w:ascii="Times New Roman"/>
                <w:sz w:val="24"/>
              </w:rPr>
            </w:pPr>
            <w:r>
              <w:rPr>
                <w:rFonts w:ascii="Times New Roman"/>
                <w:sz w:val="24"/>
              </w:rPr>
              <w:t>Week 12</w:t>
            </w:r>
          </w:p>
        </w:tc>
        <w:tc>
          <w:tcPr>
            <w:tcW w:w="4720" w:type="dxa"/>
            <w:tcBorders>
              <w:top w:val="dotted" w:color="000000" w:sz="4" w:space="0"/>
              <w:left w:val="single" w:color="000000" w:sz="4" w:space="0"/>
              <w:bottom w:val="dotted" w:color="000000" w:sz="4" w:space="0"/>
              <w:right w:val="single" w:color="000000" w:sz="4" w:space="0"/>
            </w:tcBorders>
            <w:vAlign w:val="top"/>
          </w:tcPr>
          <w:p>
            <w:pPr>
              <w:pStyle w:val="26"/>
              <w:ind w:left="127" w:leftChars="0"/>
              <w:rPr>
                <w:rFonts w:asciiTheme="minorHAnsi" w:hAnsiTheme="minorHAnsi" w:cstheme="minorHAnsi"/>
                <w:sz w:val="24"/>
              </w:rPr>
            </w:pPr>
            <w:r>
              <w:rPr>
                <w:sz w:val="24"/>
                <w:szCs w:val="24"/>
                <w:lang w:val="en-AU"/>
              </w:rPr>
              <w:t xml:space="preserve">UNIT-IV    Financial Services: Concept, Nature and Scope of Financial Services – Regulatory Frame Work of Financial Services – Growth of Financial Services in India –                                      </w:t>
            </w:r>
          </w:p>
        </w:tc>
        <w:tc>
          <w:tcPr>
            <w:tcW w:w="1198" w:type="dxa"/>
            <w:gridSpan w:val="2"/>
            <w:tcBorders>
              <w:top w:val="dotted"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CO1.C02,C03</w:t>
            </w:r>
          </w:p>
        </w:tc>
        <w:tc>
          <w:tcPr>
            <w:tcW w:w="2443" w:type="dxa"/>
            <w:tcBorders>
              <w:top w:val="dotted" w:color="000000" w:sz="4" w:space="0"/>
              <w:left w:val="single" w:color="000000" w:sz="4" w:space="0"/>
              <w:bottom w:val="dotted" w:color="000000" w:sz="4" w:space="0"/>
            </w:tcBorders>
            <w:vAlign w:val="top"/>
          </w:tcPr>
          <w:p>
            <w:pPr>
              <w:pStyle w:val="26"/>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6"/>
              <w:rPr>
                <w:rFonts w:ascii="Times New Roman"/>
                <w:sz w:val="24"/>
              </w:rPr>
            </w:pPr>
          </w:p>
        </w:tc>
        <w:tc>
          <w:tcPr>
            <w:tcW w:w="1094" w:type="dxa"/>
            <w:tcBorders>
              <w:top w:val="dotted" w:color="000000" w:sz="4" w:space="0"/>
              <w:left w:val="single" w:color="000000" w:sz="4" w:space="0"/>
              <w:bottom w:val="dotted" w:color="000000" w:sz="4" w:space="0"/>
              <w:right w:val="single" w:color="000000" w:sz="4" w:space="0"/>
            </w:tcBorders>
          </w:tcPr>
          <w:p>
            <w:pPr>
              <w:pStyle w:val="26"/>
              <w:ind w:left="124"/>
              <w:rPr>
                <w:rFonts w:hint="default" w:ascii="Times New Roman"/>
                <w:sz w:val="24"/>
                <w:lang w:val="en"/>
              </w:rPr>
            </w:pPr>
            <w:r>
              <w:rPr>
                <w:rFonts w:hint="default" w:ascii="Times New Roman"/>
                <w:sz w:val="24"/>
                <w:lang w:val="en"/>
              </w:rPr>
              <w:t>Week 13</w:t>
            </w:r>
          </w:p>
        </w:tc>
        <w:tc>
          <w:tcPr>
            <w:tcW w:w="4720" w:type="dxa"/>
            <w:tcBorders>
              <w:top w:val="dotted" w:color="000000" w:sz="4" w:space="0"/>
              <w:left w:val="single" w:color="000000" w:sz="4" w:space="0"/>
              <w:bottom w:val="dotted" w:color="000000" w:sz="4" w:space="0"/>
              <w:right w:val="single" w:color="000000" w:sz="4" w:space="0"/>
            </w:tcBorders>
            <w:vAlign w:val="top"/>
          </w:tcPr>
          <w:p>
            <w:pPr>
              <w:pStyle w:val="26"/>
              <w:spacing w:before="144"/>
              <w:ind w:left="127" w:leftChars="0" w:right="82" w:rightChars="0"/>
              <w:rPr>
                <w:sz w:val="24"/>
                <w:szCs w:val="24"/>
                <w:lang w:val="en-AU"/>
              </w:rPr>
            </w:pPr>
            <w:r>
              <w:rPr>
                <w:sz w:val="24"/>
                <w:szCs w:val="24"/>
                <w:lang w:val="en-AU"/>
              </w:rPr>
              <w:t>UNIT -IV Merchant Banking – Meaning-Types – Responsibilities of Merchant Bankers – Role of Merchant Bankers in Issue Management – Regulation of Merchant Banking in India</w:t>
            </w:r>
          </w:p>
        </w:tc>
        <w:tc>
          <w:tcPr>
            <w:tcW w:w="1198" w:type="dxa"/>
            <w:gridSpan w:val="2"/>
            <w:tcBorders>
              <w:top w:val="dotted"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CO3,CO4,CO5,C06</w:t>
            </w:r>
          </w:p>
        </w:tc>
        <w:tc>
          <w:tcPr>
            <w:tcW w:w="2443" w:type="dxa"/>
            <w:tcBorders>
              <w:top w:val="dotted" w:color="000000" w:sz="4" w:space="0"/>
              <w:left w:val="single" w:color="000000" w:sz="4" w:space="0"/>
              <w:bottom w:val="dotted" w:color="000000" w:sz="4" w:space="0"/>
            </w:tcBorders>
            <w:vAlign w:val="top"/>
          </w:tcPr>
          <w:p>
            <w:pPr>
              <w:pStyle w:val="26"/>
              <w:spacing w:before="2"/>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6"/>
              <w:rPr>
                <w:rFonts w:ascii="Times New Roman"/>
                <w:sz w:val="24"/>
              </w:rPr>
            </w:pPr>
          </w:p>
        </w:tc>
        <w:tc>
          <w:tcPr>
            <w:tcW w:w="1094" w:type="dxa"/>
            <w:tcBorders>
              <w:top w:val="dotted" w:color="000000" w:sz="4" w:space="0"/>
              <w:left w:val="single" w:color="000000" w:sz="4" w:space="0"/>
              <w:bottom w:val="dotted" w:color="000000" w:sz="4" w:space="0"/>
              <w:right w:val="single" w:color="000000" w:sz="4" w:space="0"/>
            </w:tcBorders>
          </w:tcPr>
          <w:p>
            <w:pPr>
              <w:pStyle w:val="26"/>
              <w:ind w:left="124"/>
              <w:rPr>
                <w:rFonts w:hint="default" w:ascii="Times New Roman"/>
                <w:sz w:val="24"/>
                <w:lang w:val="en"/>
              </w:rPr>
            </w:pPr>
            <w:r>
              <w:rPr>
                <w:rFonts w:hint="default" w:ascii="Times New Roman"/>
                <w:sz w:val="24"/>
                <w:lang w:val="en"/>
              </w:rPr>
              <w:t>Week 14</w:t>
            </w:r>
          </w:p>
        </w:tc>
        <w:tc>
          <w:tcPr>
            <w:tcW w:w="4720" w:type="dxa"/>
            <w:tcBorders>
              <w:top w:val="dotted" w:color="000000" w:sz="4" w:space="0"/>
              <w:left w:val="single" w:color="000000" w:sz="4" w:space="0"/>
              <w:bottom w:val="dotted" w:color="000000" w:sz="4" w:space="0"/>
              <w:right w:val="single" w:color="000000" w:sz="4" w:space="0"/>
            </w:tcBorders>
            <w:vAlign w:val="top"/>
          </w:tcPr>
          <w:p>
            <w:pPr>
              <w:spacing w:after="0"/>
              <w:jc w:val="both"/>
              <w:rPr>
                <w:rFonts w:ascii="Arial" w:hAnsi="Arial" w:cs="Arial"/>
                <w:lang w:val="en-AU"/>
              </w:rPr>
            </w:pPr>
            <w:r>
              <w:rPr>
                <w:rFonts w:ascii="Arial" w:hAnsi="Arial" w:cs="Arial"/>
                <w:lang w:val="en-AU"/>
              </w:rPr>
              <w:t xml:space="preserve">UNIT-V  Mutual Funds – Concept and Objectives, Functions and Portfolio Classification, Organization and Management, </w:t>
            </w:r>
          </w:p>
          <w:p>
            <w:pPr>
              <w:pStyle w:val="26"/>
              <w:spacing w:before="146"/>
              <w:ind w:left="127" w:leftChars="0"/>
              <w:rPr>
                <w:sz w:val="24"/>
                <w:szCs w:val="24"/>
                <w:lang w:val="en-AU"/>
              </w:rPr>
            </w:pPr>
          </w:p>
        </w:tc>
        <w:tc>
          <w:tcPr>
            <w:tcW w:w="1198" w:type="dxa"/>
            <w:gridSpan w:val="2"/>
            <w:tcBorders>
              <w:top w:val="dotted"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CO3,CO4,CO5,C06</w:t>
            </w:r>
          </w:p>
        </w:tc>
        <w:tc>
          <w:tcPr>
            <w:tcW w:w="2443" w:type="dxa"/>
            <w:tcBorders>
              <w:top w:val="dotted" w:color="000000" w:sz="4" w:space="0"/>
              <w:left w:val="single" w:color="000000" w:sz="4" w:space="0"/>
              <w:bottom w:val="dotted" w:color="000000" w:sz="4" w:space="0"/>
            </w:tcBorders>
            <w:vAlign w:val="top"/>
          </w:tcPr>
          <w:p>
            <w:pPr>
              <w:pStyle w:val="26"/>
              <w:spacing w:before="2"/>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6"/>
              <w:rPr>
                <w:rFonts w:ascii="Times New Roman"/>
                <w:sz w:val="24"/>
              </w:rPr>
            </w:pPr>
          </w:p>
        </w:tc>
        <w:tc>
          <w:tcPr>
            <w:tcW w:w="1094" w:type="dxa"/>
            <w:tcBorders>
              <w:top w:val="dotted" w:color="000000" w:sz="4" w:space="0"/>
              <w:left w:val="single" w:color="000000" w:sz="4" w:space="0"/>
              <w:bottom w:val="dotted" w:color="000000" w:sz="4" w:space="0"/>
              <w:right w:val="single" w:color="000000" w:sz="4" w:space="0"/>
            </w:tcBorders>
          </w:tcPr>
          <w:p>
            <w:pPr>
              <w:pStyle w:val="26"/>
              <w:ind w:left="124"/>
              <w:rPr>
                <w:rFonts w:hint="default" w:ascii="Times New Roman"/>
                <w:sz w:val="24"/>
                <w:lang w:val="en"/>
              </w:rPr>
            </w:pPr>
            <w:r>
              <w:rPr>
                <w:rFonts w:hint="default" w:ascii="Times New Roman"/>
                <w:sz w:val="24"/>
                <w:lang w:val="en"/>
              </w:rPr>
              <w:t>Week 15</w:t>
            </w:r>
          </w:p>
        </w:tc>
        <w:tc>
          <w:tcPr>
            <w:tcW w:w="4720" w:type="dxa"/>
            <w:tcBorders>
              <w:top w:val="dotted" w:color="000000" w:sz="4" w:space="0"/>
              <w:left w:val="single" w:color="000000" w:sz="4" w:space="0"/>
              <w:bottom w:val="dotted" w:color="000000" w:sz="4" w:space="0"/>
              <w:right w:val="single" w:color="000000" w:sz="4" w:space="0"/>
            </w:tcBorders>
            <w:vAlign w:val="top"/>
          </w:tcPr>
          <w:p>
            <w:pPr>
              <w:pStyle w:val="26"/>
              <w:spacing w:line="276" w:lineRule="auto"/>
              <w:ind w:left="127" w:leftChars="0"/>
              <w:rPr>
                <w:sz w:val="24"/>
                <w:szCs w:val="24"/>
                <w:lang w:val="en-AU"/>
              </w:rPr>
            </w:pPr>
            <w:r>
              <w:rPr>
                <w:sz w:val="24"/>
                <w:szCs w:val="24"/>
                <w:lang w:val="en-AU"/>
              </w:rPr>
              <w:t>UNIT -V Guidelines for Mutual Funds, Working of Public and Private Mutual Funds in India. Debt Securitization – Concept and Application – De-mat Services-need and Operations-role of NSDL and CSDL.</w:t>
            </w:r>
          </w:p>
        </w:tc>
        <w:tc>
          <w:tcPr>
            <w:tcW w:w="1198" w:type="dxa"/>
            <w:gridSpan w:val="2"/>
            <w:tcBorders>
              <w:top w:val="dotted"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CO3,C04,C05,C06</w:t>
            </w:r>
          </w:p>
        </w:tc>
        <w:tc>
          <w:tcPr>
            <w:tcW w:w="2443" w:type="dxa"/>
            <w:tcBorders>
              <w:top w:val="dotted" w:color="000000" w:sz="4" w:space="0"/>
              <w:left w:val="single" w:color="000000" w:sz="4" w:space="0"/>
              <w:bottom w:val="dotted" w:color="000000" w:sz="4" w:space="0"/>
            </w:tcBorders>
            <w:vAlign w:val="top"/>
          </w:tcPr>
          <w:p>
            <w:pPr>
              <w:pStyle w:val="26"/>
              <w:spacing w:before="4"/>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tc>
      </w:tr>
    </w:tbl>
    <w:p>
      <w:pPr>
        <w:jc w:val="both"/>
        <w:rPr>
          <w:lang w:val="en-AU"/>
        </w:rPr>
      </w:pPr>
    </w:p>
    <w:sectPr>
      <w:pgSz w:w="11900" w:h="16840"/>
      <w:pgMar w:top="680" w:right="1134" w:bottom="567" w:left="1134" w:header="284"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2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80"/>
    <w:family w:val="swiss"/>
    <w:pitch w:val="default"/>
    <w:sig w:usb0="00000000" w:usb1="00000000" w:usb2="0000003F" w:usb3="00000000" w:csb0="003F01FF" w:csb1="00000000"/>
  </w:font>
  <w:font w:name="Times">
    <w:altName w:val="Nimbus Roman No9 L"/>
    <w:panose1 w:val="02020603050405020304"/>
    <w:charset w:val="00"/>
    <w:family w:val="roman"/>
    <w:pitch w:val="default"/>
    <w:sig w:usb0="00000000" w:usb1="00000000" w:usb2="00000009" w:usb3="00000000" w:csb0="000001FF" w:csb1="00000000"/>
  </w:font>
  <w:font w:name="Symbol">
    <w:altName w:val="MT Extra"/>
    <w:panose1 w:val="05050102010706020507"/>
    <w:charset w:val="02"/>
    <w:family w:val="roman"/>
    <w:pitch w:val="default"/>
    <w:sig w:usb0="00000000" w:usb1="00000000" w:usb2="00000000" w:usb3="00000000" w:csb0="80000000" w:csb1="00000000"/>
  </w:font>
  <w:font w:name="Caladea">
    <w:altName w:val="Gubbi"/>
    <w:panose1 w:val="00000000000000000000"/>
    <w:charset w:val="00"/>
    <w:family w:val="roman"/>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sdtPr>
    <w:sdtContent>
      <w:p>
        <w:pPr>
          <w:pStyle w:val="13"/>
          <w:jc w:val="center"/>
        </w:pPr>
        <w:r>
          <mc:AlternateContent>
            <mc:Choice Requires="wps">
              <w:drawing>
                <wp:inline distT="0" distB="0" distL="114300" distR="114300">
                  <wp:extent cx="5943600" cy="45085"/>
                  <wp:effectExtent l="0" t="0" r="0" b="12065"/>
                  <wp:docPr id="3" name="AutoShape 1" descr="Light horizontal"/>
                  <wp:cNvGraphicFramePr/>
                  <a:graphic xmlns:a="http://schemas.openxmlformats.org/drawingml/2006/main">
                    <a:graphicData uri="http://schemas.microsoft.com/office/word/2010/wordprocessingShape">
                      <wps:wsp>
                        <wps:cNvSpPr/>
                        <wps:spPr>
                          <a:xfrm flipV="1">
                            <a:off x="0" y="0"/>
                            <a:ext cx="5943600" cy="45085"/>
                          </a:xfrm>
                          <a:prstGeom prst="flowChartDecision">
                            <a:avLst/>
                          </a:prstGeom>
                          <a:pattFill prst="ltHorz">
                            <a:fgClr>
                              <a:srgbClr val="000000"/>
                            </a:fgClr>
                            <a:bgClr>
                              <a:srgbClr val="FFFFFF"/>
                            </a:bgClr>
                          </a:pattFill>
                          <a:ln>
                            <a:noFill/>
                          </a:ln>
                        </wps:spPr>
                        <wps:bodyPr upright="1"/>
                      </wps:wsp>
                    </a:graphicData>
                  </a:graphic>
                </wp:inline>
              </w:drawing>
            </mc:Choice>
            <mc:Fallback>
              <w:pict>
                <v:shape id="AutoShape 1" o:spid="_x0000_s1026" o:spt="110" alt="Light horizontal" type="#_x0000_t110" style="flip:y;height:3.55pt;width:468pt;" fillcolor="#000000" filled="t" stroked="f" coordsize="21600,21600" o:gfxdata="UEsFBgAAAAAAAAAAAAAAAAAAAAAAAFBLAwQKAAAAAACHTuJAAAAAAAAAAAAAAAAABAAAAGRycy9Q&#10;SwMEFAAAAAgAh07iQKhIeMTUAAAAAwEAAA8AAABkcnMvZG93bnJldi54bWxNj91Kw0AQhe8F32EZ&#10;wRuxmyi0GrMpVKwglkKrDzDJjptgdjZkt38+vaM3enPgcIZzvinnR9+rPY2xC2wgn2SgiJtgO3YG&#10;3t+W13egYkK22AcmAyeKMK/Oz0osbDjwhvbb5JSUcCzQQJvSUGgdm5Y8xkkYiCX7CKPHJHZ02o54&#10;kHLf65ssm2qPHctCiwM9ttR8bnfeANanK795Wqyev15f1otxlju3XhpzeZFnD6ASHdPfMfzgCzpU&#10;wlSHHduoegPySPpVye5vp2JrA7McdFXq/+zVN1BLAwQUAAAACACHTuJAV7Z4FsUBAACOAwAADgAA&#10;AGRycy9lMm9Eb2MueG1srVPBbtswDL0P2D8Iui922qbojDjF0CDbodgKdNtdkSVbgCQKlBIn/fpR&#10;spsN207DfCAkkXx8fKTX9ydn2VFhNOBbvlzUnCkvoTO+b/m3r7t3d5zFJHwnLHjV8rOK/H7z9s16&#10;DI26ggFsp5ARiI/NGFo+pBSaqopyUE7EBQTlyakBnUh0xb7qUIyE7mx1Vde31QjYBQSpYqTX7eTk&#10;m4KvtZLpi9ZRJWZbTtxSsVjsPttqsxZNjyIMRs40xD+wcMJ4KnqB2ook2AHNH1DOSIQIOi0kuAq0&#10;NlKVHqibZf1bN8+DCKr0QuLEcJEp/j9Y+fn4hMx0Lb/mzAtHI/pwSFAqsyVnnYqS5Ho0/ZDYAGhe&#10;wCdhs25jiA2lP4cnnG+RjlmEk0bHtDXhO61EkYUaZaei+vmiujolJulx9f7m+ram4Ujy3azqu1VG&#10;ryaYDBcwpo8KHMuHlmsL48MgMG2VNHnvSgVxfIxpynuNL7kipZ2xds616RPgS0nQ/YMtbCP2ezqy&#10;o8g7Ur6ZwCVk/9fYXfnm2DmEaIe5ZC5vfbYeMoWJXH6psnSTWPm0h+5MQzgEzCpnyXJo9tDQixLz&#10;guat+vVeon7+Rp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qEh4xNQAAAADAQAADwAAAAAAAAAB&#10;ACAAAAA4AAAAZHJzL2Rvd25yZXYueG1sUEsBAhQAFAAAAAgAh07iQFe2eBbFAQAAjgMAAA4AAAAA&#10;AAAAAQAgAAAAOQEAAGRycy9lMm9Eb2MueG1sUEsFBgAAAAAGAAYAWQEAAHAFA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 w:val="clear" w:pos="4320"/>
            <w:tab w:val="clear" w:pos="8640"/>
          </w:tabs>
          <w:rPr>
            <w:b/>
            <w:sz w:val="22"/>
            <w:szCs w:val="24"/>
          </w:rPr>
        </w:pPr>
        <w:r>
          <w:rPr>
            <w:bCs/>
            <w:sz w:val="22"/>
            <w:szCs w:val="24"/>
            <w:lang w:val="en-AU"/>
          </w:rPr>
          <w:t>Subject-Code: MB0321, Semester:  III, (Year : 2021)</w:t>
        </w:r>
        <w:r>
          <w:rPr>
            <w:sz w:val="22"/>
            <w:szCs w:val="24"/>
          </w:rPr>
          <w:tab/>
        </w:r>
        <w:sdt>
          <w:sdtPr>
            <w:rPr>
              <w:b/>
              <w:sz w:val="22"/>
              <w:szCs w:val="24"/>
            </w:rPr>
            <w:id w:val="88535549"/>
          </w:sdtPr>
          <w:sdtEndPr>
            <w:rPr>
              <w:b/>
              <w:sz w:val="22"/>
              <w:szCs w:val="24"/>
            </w:rPr>
          </w:sdtEndPr>
          <w:sdtContent>
            <w:sdt>
              <w:sdtPr>
                <w:rPr>
                  <w:b/>
                  <w:sz w:val="22"/>
                  <w:szCs w:val="24"/>
                </w:rPr>
                <w:id w:val="565050523"/>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5</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7</w:t>
                </w:r>
                <w:r>
                  <w:rPr>
                    <w:b/>
                    <w:sz w:val="22"/>
                    <w:szCs w:val="24"/>
                  </w:rPr>
                  <w:fldChar w:fldCharType="end"/>
                </w:r>
              </w:sdtContent>
            </w:sdt>
          </w:sdtContent>
        </w:sdt>
      </w:p>
    </w:sdtContent>
  </w:sdt>
  <w:p>
    <w:pPr>
      <w:pStyle w:val="13"/>
      <w:rPr>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5138"/>
    <w:multiLevelType w:val="multilevel"/>
    <w:tmpl w:val="22B65138"/>
    <w:lvl w:ilvl="0" w:tentative="0">
      <w:start w:val="1"/>
      <w:numFmt w:val="bullet"/>
      <w:lvlText w:val=""/>
      <w:lvlJc w:val="left"/>
      <w:pPr>
        <w:ind w:left="45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80D05FB"/>
    <w:multiLevelType w:val="multilevel"/>
    <w:tmpl w:val="380D05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BC3594C"/>
    <w:multiLevelType w:val="multilevel"/>
    <w:tmpl w:val="6BC3594C"/>
    <w:lvl w:ilvl="0" w:tentative="0">
      <w:start w:val="1"/>
      <w:numFmt w:val="bullet"/>
      <w:lvlText w:val=""/>
      <w:lvlJc w:val="left"/>
      <w:pPr>
        <w:ind w:left="450" w:hanging="360"/>
      </w:pPr>
      <w:rPr>
        <w:rFonts w:hint="default" w:ascii="Symbol" w:hAnsi="Symbol"/>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noPunctuationKerning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0185F"/>
    <w:rsid w:val="00001B00"/>
    <w:rsid w:val="0000522B"/>
    <w:rsid w:val="000064F5"/>
    <w:rsid w:val="000073D7"/>
    <w:rsid w:val="000103CE"/>
    <w:rsid w:val="000140C4"/>
    <w:rsid w:val="00020BC0"/>
    <w:rsid w:val="000213E6"/>
    <w:rsid w:val="00022168"/>
    <w:rsid w:val="0002327B"/>
    <w:rsid w:val="00026A1B"/>
    <w:rsid w:val="00034011"/>
    <w:rsid w:val="00035805"/>
    <w:rsid w:val="00040947"/>
    <w:rsid w:val="00046AFF"/>
    <w:rsid w:val="00047C06"/>
    <w:rsid w:val="000560F2"/>
    <w:rsid w:val="00060A06"/>
    <w:rsid w:val="000711F4"/>
    <w:rsid w:val="00072CBB"/>
    <w:rsid w:val="000829F6"/>
    <w:rsid w:val="00096D82"/>
    <w:rsid w:val="000A215A"/>
    <w:rsid w:val="000A21EE"/>
    <w:rsid w:val="000C1C70"/>
    <w:rsid w:val="000C2456"/>
    <w:rsid w:val="000E2A07"/>
    <w:rsid w:val="000E5383"/>
    <w:rsid w:val="000E61B5"/>
    <w:rsid w:val="000F07E9"/>
    <w:rsid w:val="000F0B18"/>
    <w:rsid w:val="00101CD9"/>
    <w:rsid w:val="001027D6"/>
    <w:rsid w:val="0010384E"/>
    <w:rsid w:val="00107DB3"/>
    <w:rsid w:val="001106AD"/>
    <w:rsid w:val="001162A0"/>
    <w:rsid w:val="00116B70"/>
    <w:rsid w:val="001200C6"/>
    <w:rsid w:val="0012243A"/>
    <w:rsid w:val="00127643"/>
    <w:rsid w:val="00130EEC"/>
    <w:rsid w:val="001334BA"/>
    <w:rsid w:val="00134B5D"/>
    <w:rsid w:val="001427D9"/>
    <w:rsid w:val="00144ABD"/>
    <w:rsid w:val="00145370"/>
    <w:rsid w:val="00145CCC"/>
    <w:rsid w:val="00146923"/>
    <w:rsid w:val="00151CAE"/>
    <w:rsid w:val="001536E7"/>
    <w:rsid w:val="00157902"/>
    <w:rsid w:val="00167C25"/>
    <w:rsid w:val="00171767"/>
    <w:rsid w:val="00174A05"/>
    <w:rsid w:val="00176C06"/>
    <w:rsid w:val="0018146B"/>
    <w:rsid w:val="0018266C"/>
    <w:rsid w:val="00185DC3"/>
    <w:rsid w:val="00185ECE"/>
    <w:rsid w:val="001909AC"/>
    <w:rsid w:val="001A10A4"/>
    <w:rsid w:val="001A191B"/>
    <w:rsid w:val="001A488D"/>
    <w:rsid w:val="001A6D36"/>
    <w:rsid w:val="001B2AAE"/>
    <w:rsid w:val="001C2652"/>
    <w:rsid w:val="001C3973"/>
    <w:rsid w:val="001C3F6F"/>
    <w:rsid w:val="001C7810"/>
    <w:rsid w:val="001D2E98"/>
    <w:rsid w:val="001D36B2"/>
    <w:rsid w:val="001D3B58"/>
    <w:rsid w:val="001E2330"/>
    <w:rsid w:val="001E7B13"/>
    <w:rsid w:val="001F222A"/>
    <w:rsid w:val="001F7A52"/>
    <w:rsid w:val="001F7B6B"/>
    <w:rsid w:val="00205DEF"/>
    <w:rsid w:val="002112C8"/>
    <w:rsid w:val="00216DD3"/>
    <w:rsid w:val="002226A2"/>
    <w:rsid w:val="00230F12"/>
    <w:rsid w:val="002349F9"/>
    <w:rsid w:val="002358BB"/>
    <w:rsid w:val="002520FE"/>
    <w:rsid w:val="002526A3"/>
    <w:rsid w:val="00272DC0"/>
    <w:rsid w:val="002746DE"/>
    <w:rsid w:val="002759E8"/>
    <w:rsid w:val="00285B01"/>
    <w:rsid w:val="00292EE9"/>
    <w:rsid w:val="00296918"/>
    <w:rsid w:val="002A06D5"/>
    <w:rsid w:val="002A4BED"/>
    <w:rsid w:val="002B42B7"/>
    <w:rsid w:val="002B7286"/>
    <w:rsid w:val="002C5374"/>
    <w:rsid w:val="002D4291"/>
    <w:rsid w:val="002D7BA4"/>
    <w:rsid w:val="002E154D"/>
    <w:rsid w:val="002E71CE"/>
    <w:rsid w:val="002F000F"/>
    <w:rsid w:val="002F329D"/>
    <w:rsid w:val="002F4B82"/>
    <w:rsid w:val="00300689"/>
    <w:rsid w:val="003052DF"/>
    <w:rsid w:val="00311F67"/>
    <w:rsid w:val="00321DCD"/>
    <w:rsid w:val="003338EC"/>
    <w:rsid w:val="00337886"/>
    <w:rsid w:val="0034329A"/>
    <w:rsid w:val="003506B7"/>
    <w:rsid w:val="0035382F"/>
    <w:rsid w:val="00355654"/>
    <w:rsid w:val="003576E5"/>
    <w:rsid w:val="003602E1"/>
    <w:rsid w:val="00366765"/>
    <w:rsid w:val="00367EC7"/>
    <w:rsid w:val="00370AE6"/>
    <w:rsid w:val="003718D3"/>
    <w:rsid w:val="003755FB"/>
    <w:rsid w:val="00382478"/>
    <w:rsid w:val="0038773E"/>
    <w:rsid w:val="00391FA8"/>
    <w:rsid w:val="00397834"/>
    <w:rsid w:val="003A555D"/>
    <w:rsid w:val="003A68F3"/>
    <w:rsid w:val="003A69D1"/>
    <w:rsid w:val="003B1B9C"/>
    <w:rsid w:val="003B1F2D"/>
    <w:rsid w:val="003B4C20"/>
    <w:rsid w:val="003D5317"/>
    <w:rsid w:val="003D5832"/>
    <w:rsid w:val="003D6CBF"/>
    <w:rsid w:val="003E2E3E"/>
    <w:rsid w:val="003E32DB"/>
    <w:rsid w:val="003E39C4"/>
    <w:rsid w:val="003E4553"/>
    <w:rsid w:val="003E4627"/>
    <w:rsid w:val="003E7014"/>
    <w:rsid w:val="003E73A4"/>
    <w:rsid w:val="003F49AA"/>
    <w:rsid w:val="003F59D9"/>
    <w:rsid w:val="003F61D3"/>
    <w:rsid w:val="00402C5C"/>
    <w:rsid w:val="00425B81"/>
    <w:rsid w:val="004328C3"/>
    <w:rsid w:val="00432A37"/>
    <w:rsid w:val="00446341"/>
    <w:rsid w:val="004653F9"/>
    <w:rsid w:val="00467C3F"/>
    <w:rsid w:val="0047125B"/>
    <w:rsid w:val="004722B6"/>
    <w:rsid w:val="004729CF"/>
    <w:rsid w:val="00477E91"/>
    <w:rsid w:val="00486432"/>
    <w:rsid w:val="004A1137"/>
    <w:rsid w:val="004A4183"/>
    <w:rsid w:val="004A47CC"/>
    <w:rsid w:val="004C1524"/>
    <w:rsid w:val="004C40AF"/>
    <w:rsid w:val="004C42FE"/>
    <w:rsid w:val="004C4B79"/>
    <w:rsid w:val="004C5C24"/>
    <w:rsid w:val="004C782A"/>
    <w:rsid w:val="004D6431"/>
    <w:rsid w:val="004F0AE4"/>
    <w:rsid w:val="00503D82"/>
    <w:rsid w:val="005078A1"/>
    <w:rsid w:val="00516D91"/>
    <w:rsid w:val="0052526E"/>
    <w:rsid w:val="00530A77"/>
    <w:rsid w:val="00531175"/>
    <w:rsid w:val="00532D2F"/>
    <w:rsid w:val="00533F6B"/>
    <w:rsid w:val="00535FBE"/>
    <w:rsid w:val="005457BE"/>
    <w:rsid w:val="005523F6"/>
    <w:rsid w:val="00552F5A"/>
    <w:rsid w:val="005534C0"/>
    <w:rsid w:val="0058143C"/>
    <w:rsid w:val="005863FA"/>
    <w:rsid w:val="005956B5"/>
    <w:rsid w:val="00596E24"/>
    <w:rsid w:val="005A331F"/>
    <w:rsid w:val="005A33B5"/>
    <w:rsid w:val="005A3F14"/>
    <w:rsid w:val="005A6588"/>
    <w:rsid w:val="005B16D3"/>
    <w:rsid w:val="005B5727"/>
    <w:rsid w:val="005C1785"/>
    <w:rsid w:val="005C191B"/>
    <w:rsid w:val="005C3FD6"/>
    <w:rsid w:val="005C63E6"/>
    <w:rsid w:val="005D5CD6"/>
    <w:rsid w:val="005E4324"/>
    <w:rsid w:val="005E5169"/>
    <w:rsid w:val="005F1070"/>
    <w:rsid w:val="005F7A5F"/>
    <w:rsid w:val="00600B70"/>
    <w:rsid w:val="00611973"/>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92808"/>
    <w:rsid w:val="00694B07"/>
    <w:rsid w:val="00697B26"/>
    <w:rsid w:val="006A00C4"/>
    <w:rsid w:val="006A0630"/>
    <w:rsid w:val="006A0C21"/>
    <w:rsid w:val="006A2043"/>
    <w:rsid w:val="006A5522"/>
    <w:rsid w:val="006B51A9"/>
    <w:rsid w:val="006B54AC"/>
    <w:rsid w:val="006C3624"/>
    <w:rsid w:val="006C3679"/>
    <w:rsid w:val="006C6097"/>
    <w:rsid w:val="006D5115"/>
    <w:rsid w:val="006D57F4"/>
    <w:rsid w:val="006E265A"/>
    <w:rsid w:val="006E4903"/>
    <w:rsid w:val="006F04A0"/>
    <w:rsid w:val="00701ACC"/>
    <w:rsid w:val="00703C51"/>
    <w:rsid w:val="00706234"/>
    <w:rsid w:val="00707E2C"/>
    <w:rsid w:val="0071099B"/>
    <w:rsid w:val="00711163"/>
    <w:rsid w:val="007129E3"/>
    <w:rsid w:val="00723E8F"/>
    <w:rsid w:val="0072444B"/>
    <w:rsid w:val="007252D1"/>
    <w:rsid w:val="007327E8"/>
    <w:rsid w:val="00732FA8"/>
    <w:rsid w:val="00735AD8"/>
    <w:rsid w:val="007361EB"/>
    <w:rsid w:val="007470A6"/>
    <w:rsid w:val="00751DCF"/>
    <w:rsid w:val="00756580"/>
    <w:rsid w:val="007579D3"/>
    <w:rsid w:val="0076050B"/>
    <w:rsid w:val="007619E9"/>
    <w:rsid w:val="00763418"/>
    <w:rsid w:val="00765FE3"/>
    <w:rsid w:val="007700B7"/>
    <w:rsid w:val="0077057F"/>
    <w:rsid w:val="00775FFA"/>
    <w:rsid w:val="00776E48"/>
    <w:rsid w:val="007773D7"/>
    <w:rsid w:val="00780330"/>
    <w:rsid w:val="00781A6C"/>
    <w:rsid w:val="00781F3F"/>
    <w:rsid w:val="00791993"/>
    <w:rsid w:val="00791FA8"/>
    <w:rsid w:val="00796A9B"/>
    <w:rsid w:val="007A01B2"/>
    <w:rsid w:val="007A0642"/>
    <w:rsid w:val="007A186E"/>
    <w:rsid w:val="007A1E52"/>
    <w:rsid w:val="007A65F6"/>
    <w:rsid w:val="007B7EF4"/>
    <w:rsid w:val="007C2843"/>
    <w:rsid w:val="007C619B"/>
    <w:rsid w:val="007C6CA7"/>
    <w:rsid w:val="007C7A17"/>
    <w:rsid w:val="007E12EC"/>
    <w:rsid w:val="007E255D"/>
    <w:rsid w:val="007E3A8D"/>
    <w:rsid w:val="007E68BD"/>
    <w:rsid w:val="007F4F16"/>
    <w:rsid w:val="007F5189"/>
    <w:rsid w:val="007F5B69"/>
    <w:rsid w:val="007F7548"/>
    <w:rsid w:val="00805353"/>
    <w:rsid w:val="00811D9F"/>
    <w:rsid w:val="00824171"/>
    <w:rsid w:val="00826359"/>
    <w:rsid w:val="00826776"/>
    <w:rsid w:val="00832F9F"/>
    <w:rsid w:val="00844384"/>
    <w:rsid w:val="0084521F"/>
    <w:rsid w:val="008500D7"/>
    <w:rsid w:val="008508B9"/>
    <w:rsid w:val="00857001"/>
    <w:rsid w:val="00857581"/>
    <w:rsid w:val="00860CD0"/>
    <w:rsid w:val="0086255B"/>
    <w:rsid w:val="008669A5"/>
    <w:rsid w:val="00867F6F"/>
    <w:rsid w:val="00870687"/>
    <w:rsid w:val="00871E40"/>
    <w:rsid w:val="00886BF5"/>
    <w:rsid w:val="00897C06"/>
    <w:rsid w:val="008A3DC1"/>
    <w:rsid w:val="008A57D5"/>
    <w:rsid w:val="008B5A64"/>
    <w:rsid w:val="008B7DD7"/>
    <w:rsid w:val="008C63AF"/>
    <w:rsid w:val="008C64D4"/>
    <w:rsid w:val="008D52FF"/>
    <w:rsid w:val="008F0229"/>
    <w:rsid w:val="008F21C6"/>
    <w:rsid w:val="008F381F"/>
    <w:rsid w:val="008F592F"/>
    <w:rsid w:val="00900BEE"/>
    <w:rsid w:val="0090454F"/>
    <w:rsid w:val="00907509"/>
    <w:rsid w:val="00907A14"/>
    <w:rsid w:val="00911629"/>
    <w:rsid w:val="009168B3"/>
    <w:rsid w:val="00920BF9"/>
    <w:rsid w:val="0092732E"/>
    <w:rsid w:val="00930AD5"/>
    <w:rsid w:val="00934A2F"/>
    <w:rsid w:val="009418A1"/>
    <w:rsid w:val="00942354"/>
    <w:rsid w:val="00950576"/>
    <w:rsid w:val="00961C64"/>
    <w:rsid w:val="00966ABE"/>
    <w:rsid w:val="0097104A"/>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4094"/>
    <w:rsid w:val="009C61F7"/>
    <w:rsid w:val="009D0012"/>
    <w:rsid w:val="009D3E7E"/>
    <w:rsid w:val="009D52CA"/>
    <w:rsid w:val="009D5319"/>
    <w:rsid w:val="009E2A63"/>
    <w:rsid w:val="009E2B0F"/>
    <w:rsid w:val="00A037F7"/>
    <w:rsid w:val="00A11684"/>
    <w:rsid w:val="00A121DD"/>
    <w:rsid w:val="00A12595"/>
    <w:rsid w:val="00A2629F"/>
    <w:rsid w:val="00A27F35"/>
    <w:rsid w:val="00A31F70"/>
    <w:rsid w:val="00A40301"/>
    <w:rsid w:val="00A42B12"/>
    <w:rsid w:val="00A461B5"/>
    <w:rsid w:val="00A46FB8"/>
    <w:rsid w:val="00A60121"/>
    <w:rsid w:val="00A61B45"/>
    <w:rsid w:val="00A65797"/>
    <w:rsid w:val="00A67078"/>
    <w:rsid w:val="00A803E1"/>
    <w:rsid w:val="00A84F0E"/>
    <w:rsid w:val="00A86FC7"/>
    <w:rsid w:val="00A9393F"/>
    <w:rsid w:val="00A96027"/>
    <w:rsid w:val="00A96870"/>
    <w:rsid w:val="00AA0F9E"/>
    <w:rsid w:val="00AB62B3"/>
    <w:rsid w:val="00AB781C"/>
    <w:rsid w:val="00AC3C57"/>
    <w:rsid w:val="00AD280C"/>
    <w:rsid w:val="00AD493D"/>
    <w:rsid w:val="00AE1519"/>
    <w:rsid w:val="00AE34EF"/>
    <w:rsid w:val="00AF0A7C"/>
    <w:rsid w:val="00B02682"/>
    <w:rsid w:val="00B21EE1"/>
    <w:rsid w:val="00B2526E"/>
    <w:rsid w:val="00B31B37"/>
    <w:rsid w:val="00B3484B"/>
    <w:rsid w:val="00B35FE0"/>
    <w:rsid w:val="00B36045"/>
    <w:rsid w:val="00B428EE"/>
    <w:rsid w:val="00B45612"/>
    <w:rsid w:val="00B47729"/>
    <w:rsid w:val="00B505C4"/>
    <w:rsid w:val="00B57EB1"/>
    <w:rsid w:val="00B60B81"/>
    <w:rsid w:val="00B67A3E"/>
    <w:rsid w:val="00B715DF"/>
    <w:rsid w:val="00B71864"/>
    <w:rsid w:val="00B72357"/>
    <w:rsid w:val="00B73C58"/>
    <w:rsid w:val="00B7456A"/>
    <w:rsid w:val="00B777EF"/>
    <w:rsid w:val="00B83DBA"/>
    <w:rsid w:val="00B86928"/>
    <w:rsid w:val="00B92171"/>
    <w:rsid w:val="00B94B76"/>
    <w:rsid w:val="00B951FE"/>
    <w:rsid w:val="00B96451"/>
    <w:rsid w:val="00B97A61"/>
    <w:rsid w:val="00BB244E"/>
    <w:rsid w:val="00BB2F52"/>
    <w:rsid w:val="00BB4F65"/>
    <w:rsid w:val="00BB6AC8"/>
    <w:rsid w:val="00BB75EE"/>
    <w:rsid w:val="00BD0289"/>
    <w:rsid w:val="00BD0E9B"/>
    <w:rsid w:val="00BD78FA"/>
    <w:rsid w:val="00BE22B4"/>
    <w:rsid w:val="00BE773B"/>
    <w:rsid w:val="00BF3C48"/>
    <w:rsid w:val="00BF7C33"/>
    <w:rsid w:val="00C00A95"/>
    <w:rsid w:val="00C0431E"/>
    <w:rsid w:val="00C064DB"/>
    <w:rsid w:val="00C067A7"/>
    <w:rsid w:val="00C07877"/>
    <w:rsid w:val="00C10612"/>
    <w:rsid w:val="00C11B70"/>
    <w:rsid w:val="00C15AF5"/>
    <w:rsid w:val="00C169E6"/>
    <w:rsid w:val="00C24849"/>
    <w:rsid w:val="00C50226"/>
    <w:rsid w:val="00C52A91"/>
    <w:rsid w:val="00C52C60"/>
    <w:rsid w:val="00C539D1"/>
    <w:rsid w:val="00C5722D"/>
    <w:rsid w:val="00C60EEB"/>
    <w:rsid w:val="00C648DD"/>
    <w:rsid w:val="00C8050E"/>
    <w:rsid w:val="00C8166E"/>
    <w:rsid w:val="00C82C6A"/>
    <w:rsid w:val="00C841E2"/>
    <w:rsid w:val="00C85649"/>
    <w:rsid w:val="00C856D3"/>
    <w:rsid w:val="00C861F0"/>
    <w:rsid w:val="00C86F34"/>
    <w:rsid w:val="00C97FEE"/>
    <w:rsid w:val="00CA55E2"/>
    <w:rsid w:val="00CB43CD"/>
    <w:rsid w:val="00CD08F6"/>
    <w:rsid w:val="00CD6997"/>
    <w:rsid w:val="00CE23D2"/>
    <w:rsid w:val="00CF128E"/>
    <w:rsid w:val="00CF1AD8"/>
    <w:rsid w:val="00CF4019"/>
    <w:rsid w:val="00D123F1"/>
    <w:rsid w:val="00D14C07"/>
    <w:rsid w:val="00D16A96"/>
    <w:rsid w:val="00D17D13"/>
    <w:rsid w:val="00D2055B"/>
    <w:rsid w:val="00D23E26"/>
    <w:rsid w:val="00D23ECF"/>
    <w:rsid w:val="00D270DE"/>
    <w:rsid w:val="00D270E0"/>
    <w:rsid w:val="00D314CC"/>
    <w:rsid w:val="00D33ED9"/>
    <w:rsid w:val="00D370E0"/>
    <w:rsid w:val="00D44496"/>
    <w:rsid w:val="00D50BB9"/>
    <w:rsid w:val="00D50CB1"/>
    <w:rsid w:val="00D566B7"/>
    <w:rsid w:val="00D6010C"/>
    <w:rsid w:val="00D714BE"/>
    <w:rsid w:val="00D76853"/>
    <w:rsid w:val="00D77691"/>
    <w:rsid w:val="00D84091"/>
    <w:rsid w:val="00D85568"/>
    <w:rsid w:val="00D93077"/>
    <w:rsid w:val="00D95E1B"/>
    <w:rsid w:val="00D9669D"/>
    <w:rsid w:val="00DA5322"/>
    <w:rsid w:val="00DB2518"/>
    <w:rsid w:val="00DB6113"/>
    <w:rsid w:val="00DC2E5E"/>
    <w:rsid w:val="00DC326E"/>
    <w:rsid w:val="00DD0B7E"/>
    <w:rsid w:val="00DD1970"/>
    <w:rsid w:val="00DE3B56"/>
    <w:rsid w:val="00DF03DA"/>
    <w:rsid w:val="00DF318D"/>
    <w:rsid w:val="00E00AB7"/>
    <w:rsid w:val="00E04873"/>
    <w:rsid w:val="00E115B4"/>
    <w:rsid w:val="00E27930"/>
    <w:rsid w:val="00E33010"/>
    <w:rsid w:val="00E34D9E"/>
    <w:rsid w:val="00E36095"/>
    <w:rsid w:val="00E40242"/>
    <w:rsid w:val="00E45B6E"/>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035A4"/>
    <w:rsid w:val="00F05547"/>
    <w:rsid w:val="00F10CE5"/>
    <w:rsid w:val="00F1136C"/>
    <w:rsid w:val="00F12D85"/>
    <w:rsid w:val="00F2068C"/>
    <w:rsid w:val="00F244B0"/>
    <w:rsid w:val="00F2757F"/>
    <w:rsid w:val="00F31DD1"/>
    <w:rsid w:val="00F339FE"/>
    <w:rsid w:val="00F365A2"/>
    <w:rsid w:val="00F4004D"/>
    <w:rsid w:val="00F41FC9"/>
    <w:rsid w:val="00F424D6"/>
    <w:rsid w:val="00F45A43"/>
    <w:rsid w:val="00F52EF1"/>
    <w:rsid w:val="00F65F47"/>
    <w:rsid w:val="00F74E8A"/>
    <w:rsid w:val="00F76F2A"/>
    <w:rsid w:val="00F848F1"/>
    <w:rsid w:val="00F854EB"/>
    <w:rsid w:val="00F921CE"/>
    <w:rsid w:val="00F957DD"/>
    <w:rsid w:val="00FA2786"/>
    <w:rsid w:val="00FB686A"/>
    <w:rsid w:val="00FB6C66"/>
    <w:rsid w:val="00FB7A54"/>
    <w:rsid w:val="00FD34F5"/>
    <w:rsid w:val="00FE0B32"/>
    <w:rsid w:val="00FF0C98"/>
    <w:rsid w:val="00FF1181"/>
    <w:rsid w:val="00FF191F"/>
    <w:rsid w:val="00FF2577"/>
    <w:rsid w:val="00FF754B"/>
    <w:rsid w:val="127B2C72"/>
    <w:rsid w:val="1C27B5DA"/>
    <w:rsid w:val="1FDFF452"/>
    <w:rsid w:val="273F790B"/>
    <w:rsid w:val="27E75692"/>
    <w:rsid w:val="2EFD1754"/>
    <w:rsid w:val="3AED6E56"/>
    <w:rsid w:val="3EDCED29"/>
    <w:rsid w:val="3F49B61C"/>
    <w:rsid w:val="3F7E67CE"/>
    <w:rsid w:val="45FD4A46"/>
    <w:rsid w:val="4F9CECD4"/>
    <w:rsid w:val="5F7BBA68"/>
    <w:rsid w:val="68C6BDD7"/>
    <w:rsid w:val="6FCFC971"/>
    <w:rsid w:val="79EBE05A"/>
    <w:rsid w:val="7BB5AC64"/>
    <w:rsid w:val="7BF4EC6F"/>
    <w:rsid w:val="7CFB06DF"/>
    <w:rsid w:val="7DDE6E47"/>
    <w:rsid w:val="8DFD9D8E"/>
    <w:rsid w:val="9FDFFF7F"/>
    <w:rsid w:val="A7F22E74"/>
    <w:rsid w:val="A7FCFC07"/>
    <w:rsid w:val="B6FBB18C"/>
    <w:rsid w:val="C7FE4A14"/>
    <w:rsid w:val="CF7EF005"/>
    <w:rsid w:val="DDF5B3DD"/>
    <w:rsid w:val="E7F549AF"/>
    <w:rsid w:val="F5DFBBF5"/>
    <w:rsid w:val="F5FA9D76"/>
    <w:rsid w:val="F66EDE3D"/>
    <w:rsid w:val="F7FF35EB"/>
    <w:rsid w:val="FE7556B2"/>
    <w:rsid w:val="FF5D1FAB"/>
    <w:rsid w:val="FFE9425F"/>
    <w:rsid w:val="FFF629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paragraph" w:customStyle="1" w:styleId="26">
    <w:name w:val="Table Paragraph"/>
    <w:basedOn w:val="1"/>
    <w:qFormat/>
    <w:uiPriority w:val="1"/>
    <w:pPr>
      <w:widowControl w:val="0"/>
      <w:autoSpaceDE w:val="0"/>
      <w:autoSpaceDN w:val="0"/>
    </w:pPr>
    <w:rPr>
      <w:rFonts w:ascii="Arial" w:hAnsi="Arial" w:eastAsia="Arial" w:cs="Arial"/>
      <w:sz w:val="22"/>
      <w:szCs w:val="22"/>
    </w:rPr>
  </w:style>
  <w:style w:type="paragraph" w:styleId="27">
    <w:name w:val="No Spacing"/>
    <w:qFormat/>
    <w:uiPriority w:val="1"/>
    <w:pPr>
      <w:spacing w:after="0" w:line="240" w:lineRule="auto"/>
    </w:pPr>
    <w:rPr>
      <w:rFonts w:ascii="Arial" w:hAnsi="Arial" w:eastAsia="Arial" w:cs="Arial"/>
      <w:sz w:val="22"/>
      <w:szCs w:val="22"/>
      <w:lang w:val="en-US" w:eastAsia="en-US" w:bidi="gu-I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University of Wollongong</Company>
  <Pages>10</Pages>
  <Words>1738</Words>
  <Characters>9907</Characters>
  <Lines>82</Lines>
  <Paragraphs>23</Paragraphs>
  <TotalTime>2</TotalTime>
  <ScaleCrop>false</ScaleCrop>
  <LinksUpToDate>false</LinksUpToDate>
  <CharactersWithSpaces>11622</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2021-06-29T11:18:00Z</dcterms:created>
  <dc:creator>Sandeep Chakravorty</dc:creator>
  <cp:lastModifiedBy>rajeshojha</cp:lastModifiedBy>
  <cp:lastPrinted>2021-01-21T23:43:00Z</cp:lastPrinted>
  <dcterms:modified xsi:type="dcterms:W3CDTF">2021-07-01T10:40:54Z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