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sz w:val="32"/>
          <w:szCs w:val="32"/>
          <w:lang w:val="en-AU"/>
        </w:rPr>
      </w:pPr>
    </w:p>
    <w:p>
      <w:pPr>
        <w:pStyle w:val="3"/>
        <w:ind w:left="0"/>
        <w:rPr>
          <w:sz w:val="16"/>
          <w:lang w:val="en-AU"/>
        </w:rPr>
      </w:pPr>
    </w:p>
    <w:p>
      <w:pPr>
        <w:pStyle w:val="3"/>
        <w:ind w:left="0"/>
        <w:jc w:val="both"/>
        <w:rPr>
          <w:rFonts w:cs="Arial"/>
          <w:color w:val="C00000"/>
          <w:szCs w:val="24"/>
        </w:rPr>
      </w:pPr>
      <w:r>
        <w:rPr>
          <w:rFonts w:cs="Arial"/>
          <w:color w:val="C00000"/>
          <w:szCs w:val="24"/>
        </w:rPr>
        <w:t xml:space="preserve">Name of Institute: </w:t>
      </w:r>
      <w:r>
        <w:rPr>
          <w:color w:val="C00000"/>
        </w:rPr>
        <w:t>Indus Institute of Management Studies (IIMS)</w:t>
      </w:r>
    </w:p>
    <w:p>
      <w:pPr>
        <w:pStyle w:val="3"/>
        <w:ind w:left="0"/>
        <w:jc w:val="both"/>
        <w:rPr>
          <w:rFonts w:cs="Arial"/>
          <w:b w:val="0"/>
          <w:color w:val="C00000"/>
          <w:szCs w:val="24"/>
          <w:lang w:val="en"/>
        </w:rPr>
      </w:pPr>
      <w:r>
        <w:rPr>
          <w:rFonts w:cs="Arial"/>
          <w:color w:val="C00000"/>
          <w:szCs w:val="24"/>
        </w:rPr>
        <w:t xml:space="preserve">Name of Faculty: Dr. </w:t>
      </w:r>
      <w:r>
        <w:rPr>
          <w:rFonts w:cs="Arial"/>
          <w:color w:val="C00000"/>
          <w:szCs w:val="24"/>
          <w:lang w:val="en"/>
        </w:rPr>
        <w:t>Rajesh Ojha</w:t>
      </w:r>
    </w:p>
    <w:p>
      <w:pPr>
        <w:pStyle w:val="3"/>
        <w:ind w:left="0"/>
        <w:jc w:val="center"/>
        <w:rPr>
          <w:rFonts w:cs="Arial"/>
          <w:szCs w:val="24"/>
          <w:lang w:val="en-AU"/>
        </w:rPr>
      </w:pPr>
    </w:p>
    <w:p>
      <w:pPr>
        <w:pStyle w:val="3"/>
        <w:ind w:left="0"/>
        <w:rPr>
          <w:rFonts w:cs="Arial"/>
          <w:b w:val="0"/>
          <w:color w:val="0033CC"/>
          <w:szCs w:val="24"/>
          <w:lang w:val="en-AU"/>
        </w:rPr>
      </w:pPr>
    </w:p>
    <w:p>
      <w:pPr>
        <w:rPr>
          <w:rFonts w:ascii="Arial" w:hAnsi="Arial" w:cs="Arial"/>
          <w:b/>
          <w:color w:val="0033CC"/>
          <w:lang w:val="en"/>
        </w:rPr>
      </w:pPr>
      <w:r>
        <w:rPr>
          <w:rFonts w:ascii="Arial" w:hAnsi="Arial" w:cs="Arial"/>
          <w:b/>
          <w:color w:val="0033CC"/>
          <w:lang w:val="en-AU"/>
        </w:rPr>
        <w:t xml:space="preserve">Course code: </w:t>
      </w:r>
      <w:r>
        <w:rPr>
          <w:rFonts w:ascii="Arial" w:hAnsi="Arial" w:cs="Arial"/>
          <w:b/>
          <w:color w:val="000000" w:themeColor="text1"/>
          <w:lang w:val="en"/>
          <w14:textFill>
            <w14:solidFill>
              <w14:schemeClr w14:val="tx1"/>
            </w14:solidFill>
          </w14:textFill>
        </w:rPr>
        <w:t>IMB0302</w:t>
      </w:r>
    </w:p>
    <w:p>
      <w:pPr>
        <w:rPr>
          <w:b/>
          <w:lang w:val="en"/>
        </w:rPr>
      </w:pPr>
      <w:r>
        <w:rPr>
          <w:rFonts w:ascii="Arial" w:hAnsi="Arial" w:cs="Arial"/>
          <w:b/>
          <w:color w:val="0033CC"/>
          <w:lang w:val="en-AU"/>
        </w:rPr>
        <w:t>Course name:</w:t>
      </w:r>
      <w:r>
        <w:rPr>
          <w:rFonts w:ascii="Arial" w:hAnsi="Arial" w:cs="Arial"/>
          <w:b/>
          <w:color w:val="0033CC"/>
          <w:lang w:val="en"/>
        </w:rPr>
        <w:t xml:space="preserve"> </w:t>
      </w:r>
      <w:r>
        <w:rPr>
          <w:rFonts w:ascii="Arial" w:hAnsi="Arial" w:cs="Arial"/>
          <w:b/>
          <w:color w:val="000000" w:themeColor="text1"/>
          <w:lang w:val="en"/>
          <w14:textFill>
            <w14:solidFill>
              <w14:schemeClr w14:val="tx1"/>
            </w14:solidFill>
          </w14:textFill>
        </w:rPr>
        <w:t>FINANCIAL MANAGEMENT</w:t>
      </w:r>
    </w:p>
    <w:p>
      <w:pPr>
        <w:ind w:left="142" w:hanging="120"/>
        <w:rPr>
          <w:rFonts w:ascii="Arial" w:hAnsi="Arial" w:cs="Arial"/>
          <w:lang w:val="en-AU"/>
        </w:rPr>
      </w:pPr>
      <w:r>
        <w:rPr>
          <w:rFonts w:ascii="Arial" w:hAnsi="Arial" w:cs="Arial"/>
          <w:lang w:val="en-AU"/>
        </w:rPr>
        <w:t>Pre-requisites:  Graduation</w:t>
      </w:r>
    </w:p>
    <w:p>
      <w:pPr>
        <w:rPr>
          <w:rFonts w:ascii="Arial" w:hAnsi="Arial" w:cs="Arial"/>
          <w:lang w:val="en-AU"/>
        </w:rPr>
      </w:pPr>
      <w:r>
        <w:rPr>
          <w:rFonts w:ascii="Arial" w:hAnsi="Arial" w:cs="Arial"/>
          <w:lang w:val="en-AU"/>
        </w:rPr>
        <w:t>Credit points: 4 Credits</w:t>
      </w:r>
    </w:p>
    <w:p>
      <w:pPr>
        <w:rPr>
          <w:rFonts w:ascii="Arial" w:hAnsi="Arial" w:cs="Arial"/>
          <w:lang w:val="en"/>
        </w:rPr>
      </w:pPr>
      <w:r>
        <w:rPr>
          <w:rFonts w:ascii="Arial" w:hAnsi="Arial" w:cs="Arial"/>
          <w:lang w:val="en-AU"/>
        </w:rPr>
        <w:t xml:space="preserve">Offered Semester: </w:t>
      </w:r>
      <w:r>
        <w:rPr>
          <w:rFonts w:ascii="Arial" w:hAnsi="Arial" w:cs="Arial"/>
          <w:lang w:val="en"/>
        </w:rPr>
        <w:t>III</w:t>
      </w:r>
    </w:p>
    <w:p>
      <w:pPr>
        <w:rPr>
          <w:rFonts w:ascii="Arial" w:hAnsi="Arial" w:cs="Arial"/>
          <w:lang w:val="en-AU"/>
        </w:rPr>
      </w:pPr>
    </w:p>
    <w:p>
      <w:pPr>
        <w:rPr>
          <w:rFonts w:ascii="Arial" w:hAnsi="Arial" w:cs="Arial"/>
          <w:lang w:val="en-AU"/>
        </w:rPr>
      </w:pPr>
    </w:p>
    <w:p>
      <w:pPr>
        <w:rPr>
          <w:rFonts w:ascii="Arial" w:hAnsi="Arial" w:cs="Arial"/>
          <w:b/>
          <w:lang w:val="en-AU"/>
        </w:rPr>
      </w:pPr>
      <w:r>
        <w:rPr>
          <w:rFonts w:ascii="Arial" w:hAnsi="Arial" w:cs="Arial"/>
          <w:b/>
          <w:lang w:val="en-AU"/>
        </w:rPr>
        <w:t>Course Lecturer (</w:t>
      </w:r>
      <w:r>
        <w:rPr>
          <w:rFonts w:ascii="Arial" w:hAnsi="Arial" w:cs="Arial"/>
          <w:b/>
          <w:lang w:val="en"/>
        </w:rPr>
        <w:t>W</w:t>
      </w:r>
      <w:r>
        <w:rPr>
          <w:rFonts w:ascii="Arial" w:hAnsi="Arial" w:cs="Arial"/>
          <w:b/>
          <w:lang w:val="en-AU"/>
        </w:rPr>
        <w:t>eeks 01 – 12)</w:t>
      </w:r>
    </w:p>
    <w:p>
      <w:pPr>
        <w:rPr>
          <w:rFonts w:ascii="Arial" w:hAnsi="Arial" w:cs="Arial"/>
          <w:lang w:val="en"/>
        </w:rPr>
      </w:pPr>
      <w:r>
        <w:rPr>
          <w:rFonts w:ascii="Arial" w:hAnsi="Arial" w:cs="Arial"/>
          <w:lang w:val="en-AU"/>
        </w:rPr>
        <w:t xml:space="preserve">Full name: </w:t>
      </w:r>
      <w:r>
        <w:rPr>
          <w:rFonts w:ascii="Arial" w:hAnsi="Arial" w:cs="Arial"/>
        </w:rPr>
        <w:t xml:space="preserve">Dr. </w:t>
      </w:r>
      <w:r>
        <w:rPr>
          <w:rFonts w:ascii="Arial" w:hAnsi="Arial" w:cs="Arial"/>
          <w:lang w:val="en"/>
        </w:rPr>
        <w:t>Rajesh Ojha</w:t>
      </w:r>
    </w:p>
    <w:p>
      <w:pPr>
        <w:tabs>
          <w:tab w:val="right" w:pos="9600"/>
        </w:tabs>
        <w:rPr>
          <w:rFonts w:ascii="Arial" w:hAnsi="Arial" w:cs="Arial"/>
          <w:lang w:val="en-AU"/>
        </w:rPr>
      </w:pPr>
      <w:r>
        <w:rPr>
          <w:rFonts w:ascii="Arial" w:hAnsi="Arial" w:cs="Arial"/>
          <w:lang w:val="en-AU"/>
        </w:rPr>
        <w:t>Department with si</w:t>
      </w:r>
      <w:r>
        <w:rPr>
          <w:rFonts w:ascii="Arial" w:hAnsi="Arial" w:cs="Arial"/>
          <w:lang w:val="en"/>
        </w:rPr>
        <w:t>t</w:t>
      </w:r>
      <w:r>
        <w:rPr>
          <w:rFonts w:ascii="Arial" w:hAnsi="Arial" w:cs="Arial"/>
          <w:lang w:val="en-AU"/>
        </w:rPr>
        <w:t xml:space="preserve">ting location: IIMS , </w:t>
      </w:r>
      <w:r>
        <w:rPr>
          <w:rFonts w:ascii="Arial" w:hAnsi="Arial" w:cs="Arial"/>
        </w:rPr>
        <w:t>Management</w:t>
      </w:r>
    </w:p>
    <w:p>
      <w:pPr>
        <w:rPr>
          <w:rFonts w:ascii="Arial" w:hAnsi="Arial" w:cs="Arial"/>
          <w:lang w:val="en"/>
        </w:rPr>
      </w:pPr>
      <w:r>
        <w:rPr>
          <w:rFonts w:ascii="Arial" w:hAnsi="Arial" w:cs="Arial"/>
          <w:lang w:val="en-AU"/>
        </w:rPr>
        <w:t xml:space="preserve">Telephone(M) </w:t>
      </w:r>
      <w:r>
        <w:rPr>
          <w:rFonts w:ascii="Arial" w:hAnsi="Arial" w:cs="Arial"/>
          <w:lang w:val="en"/>
        </w:rPr>
        <w:t>8200991625</w:t>
      </w:r>
    </w:p>
    <w:p>
      <w:pPr>
        <w:rPr>
          <w:rFonts w:ascii="Arial" w:hAnsi="Arial" w:cs="Arial"/>
          <w:lang w:val="en"/>
        </w:rPr>
      </w:pPr>
      <w:r>
        <w:rPr>
          <w:rFonts w:ascii="Arial" w:hAnsi="Arial" w:cs="Arial"/>
          <w:lang w:val="en-AU"/>
        </w:rPr>
        <w:t xml:space="preserve">Email: </w:t>
      </w:r>
      <w:r>
        <w:rPr>
          <w:rFonts w:ascii="Arial" w:hAnsi="Arial" w:cs="Arial"/>
          <w:lang w:val="en"/>
        </w:rPr>
        <w:t>rajeshojha.mba@indusuni.ac.in</w:t>
      </w:r>
    </w:p>
    <w:p>
      <w:pPr>
        <w:rPr>
          <w:rFonts w:ascii="Arial" w:hAnsi="Arial" w:cs="Arial"/>
          <w:lang w:val="en"/>
        </w:rPr>
      </w:pPr>
      <w:r>
        <w:rPr>
          <w:rFonts w:ascii="Arial" w:hAnsi="Arial" w:cs="Arial"/>
          <w:lang w:val="en-AU"/>
        </w:rPr>
        <w:t>Consultation times:</w:t>
      </w:r>
      <w:r>
        <w:rPr>
          <w:rFonts w:ascii="Arial" w:hAnsi="Arial" w:cs="Arial"/>
          <w:lang w:val="en"/>
        </w:rPr>
        <w:t xml:space="preserve"> 4.00 pm to 5.00pm</w:t>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The objective of this course is to help the students understand the fundamental concepts of Finance &amp; Financial Management</w:t>
      </w:r>
    </w:p>
    <w:p>
      <w:pPr>
        <w:ind w:left="567" w:hanging="567"/>
        <w:jc w:val="both"/>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Course Outcomes (CO)</w:t>
      </w:r>
    </w:p>
    <w:p>
      <w:pPr>
        <w:pStyle w:val="8"/>
        <w:rPr>
          <w:rFonts w:ascii="Arial" w:hAnsi="Arial" w:cs="Arial"/>
          <w:lang w:val="en-AU"/>
        </w:rPr>
      </w:pPr>
      <w:r>
        <w:rPr>
          <w:rFonts w:ascii="Arial" w:hAnsi="Arial" w:cs="Arial"/>
          <w:lang w:val="en-AU"/>
        </w:rPr>
        <w:t>Upon completion of this course, students will be able to complete the following key tasks:</w:t>
      </w:r>
    </w:p>
    <w:p>
      <w:pPr>
        <w:pStyle w:val="27"/>
        <w:rPr>
          <w:rFonts w:ascii="Arial" w:hAnsi="Arial" w:eastAsia="Times New Roman" w:cs="Arial"/>
          <w:sz w:val="24"/>
          <w:szCs w:val="24"/>
          <w:lang w:val="en-AU"/>
        </w:rPr>
      </w:pPr>
    </w:p>
    <w:p>
      <w:pPr>
        <w:pStyle w:val="27"/>
        <w:jc w:val="both"/>
        <w:rPr>
          <w:rFonts w:ascii="Arial" w:hAnsi="Arial" w:eastAsia="Times New Roman" w:cs="Arial"/>
          <w:sz w:val="24"/>
          <w:szCs w:val="24"/>
          <w:lang w:val="en-AU"/>
        </w:rPr>
      </w:pPr>
      <w:r>
        <w:rPr>
          <w:rFonts w:ascii="Arial" w:hAnsi="Arial" w:eastAsia="Times New Roman" w:cs="Arial"/>
          <w:sz w:val="24"/>
          <w:szCs w:val="24"/>
          <w:lang w:val="en-AU"/>
        </w:rPr>
        <w:t>CO 1 : Describe the basic concepts related to Financial Management , Techniques of Financial Statement  Analysis , Working Capital , Capital Structure, Leverage and Capital Budgeting.</w:t>
      </w:r>
    </w:p>
    <w:p>
      <w:pPr>
        <w:pStyle w:val="27"/>
        <w:rPr>
          <w:rFonts w:ascii="Arial" w:hAnsi="Arial" w:eastAsia="Times New Roman" w:cs="Arial"/>
          <w:sz w:val="24"/>
          <w:szCs w:val="24"/>
          <w:lang w:val="en-AU"/>
        </w:rPr>
      </w:pPr>
    </w:p>
    <w:p>
      <w:pPr>
        <w:pStyle w:val="27"/>
        <w:jc w:val="both"/>
        <w:rPr>
          <w:rFonts w:ascii="Arial" w:hAnsi="Arial" w:eastAsia="Times New Roman" w:cs="Arial"/>
          <w:sz w:val="24"/>
          <w:szCs w:val="24"/>
          <w:lang w:val="en-AU"/>
        </w:rPr>
      </w:pPr>
      <w:r>
        <w:rPr>
          <w:rFonts w:ascii="Arial" w:hAnsi="Arial" w:eastAsia="Times New Roman" w:cs="Arial"/>
          <w:sz w:val="24"/>
          <w:szCs w:val="24"/>
          <w:lang w:val="en-AU"/>
        </w:rPr>
        <w:t xml:space="preserve">CO 2  : Explain all theoretical concepts  through out  the syllabus. </w:t>
      </w:r>
    </w:p>
    <w:p>
      <w:pPr>
        <w:pStyle w:val="27"/>
        <w:rPr>
          <w:rFonts w:ascii="Arial" w:hAnsi="Arial" w:eastAsia="Times New Roman" w:cs="Arial"/>
          <w:sz w:val="24"/>
          <w:szCs w:val="24"/>
          <w:lang w:val="en-AU"/>
        </w:rPr>
      </w:pPr>
    </w:p>
    <w:p>
      <w:pPr>
        <w:pStyle w:val="27"/>
        <w:rPr>
          <w:rFonts w:ascii="Arial" w:hAnsi="Arial" w:eastAsia="Times New Roman" w:cs="Arial"/>
          <w:sz w:val="24"/>
          <w:szCs w:val="24"/>
          <w:lang w:val="en-AU"/>
        </w:rPr>
      </w:pPr>
      <w:r>
        <w:rPr>
          <w:rFonts w:ascii="Arial" w:hAnsi="Arial" w:eastAsia="Times New Roman" w:cs="Arial"/>
          <w:sz w:val="24"/>
          <w:szCs w:val="24"/>
          <w:lang w:val="en-AU"/>
        </w:rPr>
        <w:t>CO3   :.Perform all required calculations thorough relevant problems</w:t>
      </w:r>
    </w:p>
    <w:p>
      <w:pPr>
        <w:pStyle w:val="27"/>
        <w:rPr>
          <w:rFonts w:ascii="Arial" w:hAnsi="Arial" w:eastAsia="Times New Roman" w:cs="Arial"/>
          <w:sz w:val="24"/>
          <w:szCs w:val="24"/>
          <w:lang w:val="en-AU"/>
        </w:rPr>
      </w:pPr>
    </w:p>
    <w:p>
      <w:pPr>
        <w:pStyle w:val="27"/>
        <w:jc w:val="both"/>
        <w:rPr>
          <w:rFonts w:ascii="Arial" w:hAnsi="Arial" w:eastAsia="Times New Roman" w:cs="Arial"/>
          <w:sz w:val="24"/>
          <w:szCs w:val="24"/>
          <w:lang w:val="en-AU"/>
        </w:rPr>
      </w:pPr>
      <w:r>
        <w:rPr>
          <w:rFonts w:ascii="Arial" w:hAnsi="Arial" w:eastAsia="Times New Roman" w:cs="Arial"/>
          <w:sz w:val="24"/>
          <w:szCs w:val="24"/>
          <w:lang w:val="en-AU"/>
        </w:rPr>
        <w:t>CO 4  : Analyse the Situation  and comment , estimate , decide, evaluate.</w:t>
      </w:r>
    </w:p>
    <w:p>
      <w:pPr>
        <w:pStyle w:val="27"/>
        <w:rPr>
          <w:rFonts w:ascii="Arial" w:hAnsi="Arial" w:eastAsia="Times New Roman" w:cs="Arial"/>
          <w:sz w:val="24"/>
          <w:szCs w:val="24"/>
          <w:lang w:val="en-AU"/>
        </w:rPr>
      </w:pPr>
    </w:p>
    <w:p>
      <w:pPr>
        <w:pStyle w:val="27"/>
        <w:rPr>
          <w:rFonts w:ascii="Arial" w:hAnsi="Arial" w:eastAsia="Times New Roman" w:cs="Arial"/>
          <w:sz w:val="24"/>
          <w:szCs w:val="24"/>
          <w:lang w:val="en-AU"/>
        </w:rPr>
      </w:pPr>
      <w:r>
        <w:rPr>
          <w:rFonts w:ascii="Arial" w:hAnsi="Arial" w:eastAsia="Times New Roman" w:cs="Arial"/>
          <w:sz w:val="24"/>
          <w:szCs w:val="24"/>
          <w:lang w:val="en-AU"/>
        </w:rPr>
        <w:t>CO5  :  Assess  the  impact  of  business decisions .</w:t>
      </w:r>
    </w:p>
    <w:p>
      <w:pPr>
        <w:pStyle w:val="27"/>
        <w:rPr>
          <w:rFonts w:ascii="Arial" w:hAnsi="Arial" w:eastAsia="Times New Roman" w:cs="Arial"/>
          <w:sz w:val="24"/>
          <w:szCs w:val="24"/>
          <w:lang w:val="en-AU"/>
        </w:rPr>
      </w:pPr>
    </w:p>
    <w:p>
      <w:pPr>
        <w:pStyle w:val="27"/>
        <w:jc w:val="both"/>
        <w:rPr>
          <w:rFonts w:ascii="Arial" w:hAnsi="Arial" w:eastAsia="Times New Roman" w:cs="Arial"/>
          <w:sz w:val="24"/>
          <w:szCs w:val="24"/>
          <w:lang w:val="en-AU"/>
        </w:rPr>
      </w:pPr>
      <w:r>
        <w:rPr>
          <w:rFonts w:ascii="Arial" w:hAnsi="Arial" w:eastAsia="Times New Roman" w:cs="Arial"/>
          <w:sz w:val="24"/>
          <w:szCs w:val="24"/>
          <w:lang w:val="en-AU"/>
        </w:rPr>
        <w:t>CO6  : Ability to assess and analyse the financial environment in the local and international markets</w:t>
      </w:r>
    </w:p>
    <w:p>
      <w:pPr>
        <w:pStyle w:val="2"/>
        <w:rPr>
          <w:rFonts w:ascii="Arial" w:hAnsi="Arial" w:cs="Arial"/>
          <w:sz w:val="24"/>
          <w:szCs w:val="24"/>
        </w:rPr>
      </w:pPr>
      <w:r>
        <w:rPr>
          <w:rFonts w:ascii="Arial" w:hAnsi="Arial" w:cs="Arial"/>
          <w:sz w:val="24"/>
          <w:szCs w:val="24"/>
        </w:rPr>
        <w:t>Course Outline</w:t>
      </w: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Unit-I</w:t>
      </w:r>
    </w:p>
    <w:p>
      <w:pPr>
        <w:pStyle w:val="22"/>
        <w:ind w:left="0"/>
        <w:jc w:val="both"/>
        <w:rPr>
          <w:rFonts w:ascii="Arial" w:hAnsi="Arial" w:cs="Arial"/>
          <w:lang w:val="en-AU"/>
        </w:rPr>
      </w:pPr>
      <w:r>
        <w:rPr>
          <w:rFonts w:ascii="Arial" w:hAnsi="Arial" w:cs="Arial"/>
          <w:lang w:val="en-AU"/>
        </w:rPr>
        <w:t xml:space="preserve">Understanding the Meaning of  Financial Management, Financial System, and Basics of Valuation ,Introduction to Financial Management; Introduction to the Financial System; The concept of Time value of money;Valuation of Bonds and Shares                            </w:t>
      </w:r>
    </w:p>
    <w:p>
      <w:pPr>
        <w:rPr>
          <w:rFonts w:ascii="Arial" w:hAnsi="Arial" w:cs="Arial"/>
          <w:lang w:val="en-AU"/>
        </w:rPr>
      </w:pP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Unit-II</w:t>
      </w:r>
    </w:p>
    <w:p>
      <w:pPr>
        <w:pStyle w:val="22"/>
        <w:autoSpaceDE w:val="0"/>
        <w:autoSpaceDN w:val="0"/>
        <w:adjustRightInd w:val="0"/>
        <w:ind w:left="0"/>
        <w:rPr>
          <w:rFonts w:ascii="Arial" w:hAnsi="Arial" w:cs="Arial"/>
          <w:lang w:val="en-AU"/>
        </w:rPr>
      </w:pPr>
      <w:r>
        <w:rPr>
          <w:rFonts w:ascii="Arial" w:hAnsi="Arial" w:cs="Arial"/>
          <w:lang w:val="en-AU"/>
        </w:rPr>
        <w:t>INVESTMENT DECISIONS:  Meaning, Significance, Objectives and Importance of Capital Budgeting - Capital budgeting Process - Basic Principles of Capital Expenditure Proposals - Various appraisal Methods: Pay Back Period, Discounted Cash Flow Method, Average Rate of Return</w:t>
      </w:r>
    </w:p>
    <w:p>
      <w:pPr>
        <w:pStyle w:val="22"/>
        <w:autoSpaceDE w:val="0"/>
        <w:autoSpaceDN w:val="0"/>
        <w:adjustRightInd w:val="0"/>
        <w:ind w:left="0"/>
        <w:jc w:val="both"/>
        <w:rPr>
          <w:rFonts w:ascii="Arial" w:hAnsi="Arial" w:cs="Arial"/>
          <w:lang w:val="en-AU"/>
        </w:rPr>
      </w:pP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Unit-III</w:t>
      </w:r>
    </w:p>
    <w:p>
      <w:pPr>
        <w:pStyle w:val="22"/>
        <w:autoSpaceDE w:val="0"/>
        <w:autoSpaceDN w:val="0"/>
        <w:adjustRightInd w:val="0"/>
        <w:ind w:left="0"/>
        <w:jc w:val="both"/>
        <w:rPr>
          <w:rFonts w:ascii="Arial" w:hAnsi="Arial" w:cs="Arial"/>
          <w:lang w:val="en-AU"/>
        </w:rPr>
      </w:pPr>
      <w:r>
        <w:rPr>
          <w:rFonts w:ascii="Arial" w:hAnsi="Arial" w:cs="Arial"/>
          <w:lang w:val="en-AU"/>
        </w:rPr>
        <w:t xml:space="preserve">CAPITAL STRUCTURE: Meaning and Significance of Capital Structures - Capital structure and financial structure - Patterns of Capital Structure - Ideal Capital Structure, Features of Ideal Capital Structure - Merits and Demerits of different types of Capital Structure           </w:t>
      </w:r>
    </w:p>
    <w:p>
      <w:pPr>
        <w:pStyle w:val="22"/>
        <w:autoSpaceDE w:val="0"/>
        <w:autoSpaceDN w:val="0"/>
        <w:adjustRightInd w:val="0"/>
        <w:ind w:left="0"/>
        <w:jc w:val="both"/>
        <w:rPr>
          <w:rFonts w:ascii="Arial" w:hAnsi="Arial" w:cs="Arial"/>
          <w:lang w:val="en-AU"/>
        </w:rPr>
      </w:pP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Unit-IV</w:t>
      </w:r>
    </w:p>
    <w:p>
      <w:pPr>
        <w:pStyle w:val="22"/>
        <w:autoSpaceDE w:val="0"/>
        <w:autoSpaceDN w:val="0"/>
        <w:adjustRightInd w:val="0"/>
        <w:ind w:left="0"/>
        <w:jc w:val="both"/>
        <w:rPr>
          <w:rFonts w:ascii="Arial" w:hAnsi="Arial" w:cs="Arial"/>
          <w:lang w:val="en-AU"/>
        </w:rPr>
      </w:pPr>
      <w:r>
        <w:rPr>
          <w:rFonts w:ascii="Arial" w:hAnsi="Arial" w:cs="Arial"/>
          <w:lang w:val="en-AU"/>
        </w:rPr>
        <w:t xml:space="preserve">FINANCING DECISIONS:Sources of Finance - Equity Shares - Preference Shares –Debentures –Term Loans- Retained earning, - Bridge finance - Government policy on security financing and Term Loan - Operating and Financial Leverage, Working Capital Management and Working Capital Financing (Funds Based and Non Funds Based )                   </w:t>
      </w:r>
    </w:p>
    <w:p>
      <w:pPr>
        <w:rPr>
          <w:rFonts w:ascii="Arial" w:hAnsi="Arial" w:cs="Arial"/>
        </w:rPr>
      </w:pPr>
    </w:p>
    <w:p>
      <w:pPr>
        <w:pStyle w:val="2"/>
        <w:rPr>
          <w:rFonts w:ascii="Arial" w:hAnsi="Arial" w:cs="Arial"/>
          <w:sz w:val="24"/>
          <w:szCs w:val="24"/>
        </w:rPr>
      </w:pPr>
      <w:r>
        <w:rPr>
          <w:rFonts w:ascii="Arial" w:hAnsi="Arial" w:cs="Arial"/>
          <w:sz w:val="24"/>
          <w:szCs w:val="24"/>
        </w:rPr>
        <w:t>Method of delivery</w:t>
      </w:r>
    </w:p>
    <w:p>
      <w:pPr>
        <w:pStyle w:val="8"/>
        <w:ind w:right="253"/>
        <w:rPr>
          <w:rFonts w:ascii="Arial" w:hAnsi="Arial" w:cs="Arial"/>
          <w:lang w:val="en-AU"/>
        </w:rPr>
      </w:pPr>
      <w:r>
        <w:rPr>
          <w:rFonts w:ascii="Arial" w:hAnsi="Arial" w:cs="Arial"/>
          <w:lang w:val="en-AU"/>
        </w:rPr>
        <w:t>Lectures, PPT, Group Presentations  and Problem Solving.</w:t>
      </w:r>
    </w:p>
    <w:p>
      <w:pPr>
        <w:pStyle w:val="2"/>
        <w:rPr>
          <w:rFonts w:ascii="Arial" w:hAnsi="Arial" w:cs="Arial"/>
          <w:sz w:val="24"/>
          <w:szCs w:val="24"/>
        </w:rPr>
      </w:pPr>
      <w:r>
        <w:rPr>
          <w:rFonts w:ascii="Arial" w:hAnsi="Arial" w:cs="Arial"/>
          <w:sz w:val="24"/>
          <w:szCs w:val="24"/>
        </w:rPr>
        <w:t>Study time</w:t>
      </w:r>
    </w:p>
    <w:p>
      <w:pPr>
        <w:pStyle w:val="8"/>
        <w:rPr>
          <w:rFonts w:ascii="Arial" w:hAnsi="Arial" w:cs="Arial"/>
          <w:lang w:val="en-AU"/>
        </w:rPr>
      </w:pPr>
      <w:r>
        <w:rPr>
          <w:rFonts w:ascii="Arial" w:hAnsi="Arial" w:cs="Arial"/>
          <w:lang w:val="en-AU"/>
        </w:rPr>
        <w:t>Four  hours per week</w:t>
      </w:r>
    </w:p>
    <w:p>
      <w:pPr>
        <w:pStyle w:val="8"/>
      </w:pPr>
    </w:p>
    <w:p>
      <w:pPr>
        <w:pStyle w:val="2"/>
        <w:rPr>
          <w:rFonts w:ascii="Arial" w:hAnsi="Arial" w:cs="Arial"/>
          <w:sz w:val="24"/>
          <w:szCs w:val="24"/>
        </w:rPr>
      </w:pPr>
      <w:r>
        <w:rPr>
          <w:rFonts w:ascii="Arial" w:hAnsi="Arial" w:cs="Arial"/>
          <w:sz w:val="24"/>
          <w:szCs w:val="24"/>
        </w:rPr>
        <w:t>CO-PO Mapping (PO: Program Outcomes)</w:t>
      </w:r>
    </w:p>
    <w:p/>
    <w:tbl>
      <w:tblPr>
        <w:tblStyle w:val="6"/>
        <w:tblW w:w="5500" w:type="dxa"/>
        <w:tblInd w:w="18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36"/>
        <w:gridCol w:w="648"/>
        <w:gridCol w:w="648"/>
        <w:gridCol w:w="636"/>
        <w:gridCol w:w="648"/>
        <w:gridCol w:w="636"/>
        <w:gridCol w:w="6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1636" w:type="dxa"/>
          </w:tcPr>
          <w:p>
            <w:pPr>
              <w:pStyle w:val="26"/>
            </w:pPr>
          </w:p>
        </w:tc>
        <w:tc>
          <w:tcPr>
            <w:tcW w:w="648" w:type="dxa"/>
          </w:tcPr>
          <w:p>
            <w:pPr>
              <w:pStyle w:val="26"/>
              <w:spacing w:line="266" w:lineRule="exact"/>
              <w:ind w:left="86" w:right="80"/>
              <w:jc w:val="center"/>
              <w:rPr>
                <w:sz w:val="24"/>
              </w:rPr>
            </w:pPr>
            <w:r>
              <w:rPr>
                <w:sz w:val="24"/>
              </w:rPr>
              <w:t>PO1</w:t>
            </w:r>
          </w:p>
        </w:tc>
        <w:tc>
          <w:tcPr>
            <w:tcW w:w="648" w:type="dxa"/>
          </w:tcPr>
          <w:p>
            <w:pPr>
              <w:pStyle w:val="26"/>
              <w:spacing w:line="266" w:lineRule="exact"/>
              <w:ind w:left="86" w:right="80"/>
              <w:jc w:val="center"/>
              <w:rPr>
                <w:sz w:val="24"/>
              </w:rPr>
            </w:pPr>
            <w:r>
              <w:rPr>
                <w:sz w:val="24"/>
              </w:rPr>
              <w:t>PO2</w:t>
            </w:r>
          </w:p>
        </w:tc>
        <w:tc>
          <w:tcPr>
            <w:tcW w:w="636" w:type="dxa"/>
          </w:tcPr>
          <w:p>
            <w:pPr>
              <w:pStyle w:val="26"/>
              <w:spacing w:line="266" w:lineRule="exact"/>
              <w:ind w:left="86" w:right="68"/>
              <w:jc w:val="center"/>
              <w:rPr>
                <w:sz w:val="24"/>
              </w:rPr>
            </w:pPr>
            <w:r>
              <w:rPr>
                <w:sz w:val="24"/>
              </w:rPr>
              <w:t>PO3</w:t>
            </w:r>
          </w:p>
        </w:tc>
        <w:tc>
          <w:tcPr>
            <w:tcW w:w="648" w:type="dxa"/>
          </w:tcPr>
          <w:p>
            <w:pPr>
              <w:pStyle w:val="26"/>
              <w:spacing w:line="266" w:lineRule="exact"/>
              <w:ind w:left="86" w:right="80"/>
              <w:jc w:val="center"/>
              <w:rPr>
                <w:sz w:val="24"/>
              </w:rPr>
            </w:pPr>
            <w:r>
              <w:rPr>
                <w:sz w:val="24"/>
              </w:rPr>
              <w:t>PO4</w:t>
            </w:r>
          </w:p>
        </w:tc>
        <w:tc>
          <w:tcPr>
            <w:tcW w:w="636" w:type="dxa"/>
          </w:tcPr>
          <w:p>
            <w:pPr>
              <w:pStyle w:val="26"/>
              <w:spacing w:line="266" w:lineRule="exact"/>
              <w:ind w:left="86" w:right="68"/>
              <w:jc w:val="center"/>
              <w:rPr>
                <w:sz w:val="24"/>
              </w:rPr>
            </w:pPr>
            <w:r>
              <w:rPr>
                <w:sz w:val="24"/>
              </w:rPr>
              <w:t>PO5</w:t>
            </w:r>
          </w:p>
        </w:tc>
        <w:tc>
          <w:tcPr>
            <w:tcW w:w="648" w:type="dxa"/>
          </w:tcPr>
          <w:p>
            <w:pPr>
              <w:pStyle w:val="26"/>
              <w:spacing w:line="266" w:lineRule="exact"/>
              <w:ind w:left="86" w:right="80"/>
              <w:jc w:val="center"/>
              <w:rPr>
                <w:sz w:val="24"/>
              </w:rPr>
            </w:pPr>
            <w:r>
              <w:rPr>
                <w:sz w:val="24"/>
              </w:rPr>
              <w:t>PO6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36" w:type="dxa"/>
          </w:tcPr>
          <w:p>
            <w:pPr>
              <w:pStyle w:val="26"/>
              <w:spacing w:line="254" w:lineRule="exact"/>
              <w:ind w:left="380" w:right="357"/>
              <w:jc w:val="center"/>
              <w:rPr>
                <w:b/>
                <w:sz w:val="24"/>
              </w:rPr>
            </w:pPr>
            <w:r>
              <w:rPr>
                <w:b/>
                <w:sz w:val="24"/>
              </w:rPr>
              <w:t>CO 1</w:t>
            </w:r>
          </w:p>
        </w:tc>
        <w:tc>
          <w:tcPr>
            <w:tcW w:w="648" w:type="dxa"/>
          </w:tcPr>
          <w:p>
            <w:pPr>
              <w:pStyle w:val="26"/>
              <w:spacing w:line="254" w:lineRule="exact"/>
              <w:ind w:left="24"/>
              <w:jc w:val="center"/>
              <w:rPr>
                <w:rFonts w:hint="default"/>
                <w:b/>
                <w:sz w:val="24"/>
                <w:lang w:val="en"/>
              </w:rPr>
            </w:pPr>
            <w:r>
              <w:rPr>
                <w:rFonts w:hint="default"/>
                <w:b/>
                <w:sz w:val="24"/>
                <w:lang w:val="en"/>
              </w:rPr>
              <w:t>3</w:t>
            </w:r>
          </w:p>
        </w:tc>
        <w:tc>
          <w:tcPr>
            <w:tcW w:w="648" w:type="dxa"/>
          </w:tcPr>
          <w:p>
            <w:pPr>
              <w:pStyle w:val="26"/>
              <w:spacing w:line="254" w:lineRule="exact"/>
              <w:ind w:left="24"/>
              <w:jc w:val="center"/>
              <w:rPr>
                <w:rFonts w:hint="default"/>
                <w:b/>
                <w:sz w:val="24"/>
                <w:lang w:val="en"/>
              </w:rPr>
            </w:pPr>
            <w:r>
              <w:rPr>
                <w:rFonts w:hint="default"/>
                <w:b/>
                <w:sz w:val="24"/>
                <w:lang w:val="en"/>
              </w:rPr>
              <w:t>-</w:t>
            </w:r>
          </w:p>
        </w:tc>
        <w:tc>
          <w:tcPr>
            <w:tcW w:w="636" w:type="dxa"/>
          </w:tcPr>
          <w:p>
            <w:pPr>
              <w:pStyle w:val="26"/>
              <w:spacing w:line="254" w:lineRule="exact"/>
              <w:ind w:left="36"/>
              <w:jc w:val="center"/>
              <w:rPr>
                <w:rFonts w:hint="default"/>
                <w:b/>
                <w:sz w:val="24"/>
                <w:lang w:val="en"/>
              </w:rPr>
            </w:pPr>
            <w:r>
              <w:rPr>
                <w:rFonts w:hint="default"/>
                <w:b/>
                <w:sz w:val="24"/>
                <w:lang w:val="en"/>
              </w:rPr>
              <w:t>3</w:t>
            </w:r>
          </w:p>
        </w:tc>
        <w:tc>
          <w:tcPr>
            <w:tcW w:w="648" w:type="dxa"/>
          </w:tcPr>
          <w:p>
            <w:pPr>
              <w:pStyle w:val="26"/>
              <w:spacing w:line="254" w:lineRule="exact"/>
              <w:ind w:left="24"/>
              <w:jc w:val="center"/>
              <w:rPr>
                <w:rFonts w:hint="default"/>
                <w:b/>
                <w:sz w:val="24"/>
                <w:lang w:val="en"/>
              </w:rPr>
            </w:pPr>
            <w:r>
              <w:rPr>
                <w:rFonts w:hint="default"/>
                <w:b/>
                <w:sz w:val="24"/>
                <w:lang w:val="en"/>
              </w:rPr>
              <w:t>2</w:t>
            </w:r>
          </w:p>
        </w:tc>
        <w:tc>
          <w:tcPr>
            <w:tcW w:w="636" w:type="dxa"/>
          </w:tcPr>
          <w:p>
            <w:pPr>
              <w:pStyle w:val="26"/>
              <w:spacing w:line="254" w:lineRule="exact"/>
              <w:ind w:left="36"/>
              <w:jc w:val="center"/>
              <w:rPr>
                <w:rFonts w:hint="default"/>
                <w:b/>
                <w:sz w:val="24"/>
                <w:lang w:val="en"/>
              </w:rPr>
            </w:pPr>
            <w:r>
              <w:rPr>
                <w:rFonts w:hint="default"/>
                <w:b/>
                <w:sz w:val="24"/>
                <w:lang w:val="en"/>
              </w:rPr>
              <w:t>-</w:t>
            </w:r>
          </w:p>
        </w:tc>
        <w:tc>
          <w:tcPr>
            <w:tcW w:w="648" w:type="dxa"/>
          </w:tcPr>
          <w:p>
            <w:pPr>
              <w:pStyle w:val="26"/>
              <w:spacing w:line="254"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636" w:type="dxa"/>
          </w:tcPr>
          <w:p>
            <w:pPr>
              <w:pStyle w:val="26"/>
              <w:spacing w:line="266" w:lineRule="exact"/>
              <w:ind w:left="380" w:right="357"/>
              <w:jc w:val="center"/>
              <w:rPr>
                <w:b/>
                <w:sz w:val="24"/>
              </w:rPr>
            </w:pPr>
            <w:r>
              <w:rPr>
                <w:b/>
                <w:sz w:val="24"/>
              </w:rPr>
              <w:t>CO 2</w:t>
            </w:r>
          </w:p>
        </w:tc>
        <w:tc>
          <w:tcPr>
            <w:tcW w:w="648" w:type="dxa"/>
          </w:tcPr>
          <w:p>
            <w:pPr>
              <w:pStyle w:val="26"/>
              <w:spacing w:line="266" w:lineRule="exact"/>
              <w:ind w:left="24"/>
              <w:jc w:val="center"/>
              <w:rPr>
                <w:rFonts w:hint="default"/>
                <w:b/>
                <w:sz w:val="24"/>
                <w:lang w:val="en"/>
              </w:rPr>
            </w:pPr>
            <w:r>
              <w:rPr>
                <w:rFonts w:hint="default"/>
                <w:b/>
                <w:sz w:val="24"/>
                <w:lang w:val="en"/>
              </w:rPr>
              <w:t>3</w:t>
            </w:r>
          </w:p>
        </w:tc>
        <w:tc>
          <w:tcPr>
            <w:tcW w:w="648" w:type="dxa"/>
          </w:tcPr>
          <w:p>
            <w:pPr>
              <w:pStyle w:val="26"/>
              <w:spacing w:line="266" w:lineRule="exact"/>
              <w:ind w:left="24"/>
              <w:jc w:val="center"/>
              <w:rPr>
                <w:rFonts w:hint="default"/>
                <w:b/>
                <w:sz w:val="24"/>
                <w:lang w:val="en"/>
              </w:rPr>
            </w:pPr>
            <w:r>
              <w:rPr>
                <w:rFonts w:hint="default"/>
                <w:b/>
                <w:sz w:val="24"/>
                <w:lang w:val="en"/>
              </w:rPr>
              <w:t>-</w:t>
            </w:r>
          </w:p>
        </w:tc>
        <w:tc>
          <w:tcPr>
            <w:tcW w:w="636" w:type="dxa"/>
          </w:tcPr>
          <w:p>
            <w:pPr>
              <w:pStyle w:val="26"/>
              <w:spacing w:line="266" w:lineRule="exact"/>
              <w:ind w:left="36"/>
              <w:jc w:val="center"/>
              <w:rPr>
                <w:rFonts w:hint="default"/>
                <w:b/>
                <w:sz w:val="24"/>
                <w:lang w:val="en"/>
              </w:rPr>
            </w:pPr>
            <w:r>
              <w:rPr>
                <w:rFonts w:hint="default"/>
                <w:b/>
                <w:sz w:val="24"/>
                <w:lang w:val="en"/>
              </w:rPr>
              <w:t>2</w:t>
            </w:r>
          </w:p>
        </w:tc>
        <w:tc>
          <w:tcPr>
            <w:tcW w:w="648" w:type="dxa"/>
          </w:tcPr>
          <w:p>
            <w:pPr>
              <w:pStyle w:val="26"/>
              <w:spacing w:line="266" w:lineRule="exact"/>
              <w:ind w:left="24"/>
              <w:jc w:val="center"/>
              <w:rPr>
                <w:rFonts w:hint="default"/>
                <w:b/>
                <w:sz w:val="24"/>
                <w:lang w:val="en"/>
              </w:rPr>
            </w:pPr>
            <w:r>
              <w:rPr>
                <w:rFonts w:hint="default"/>
                <w:b/>
                <w:sz w:val="24"/>
                <w:lang w:val="en"/>
              </w:rPr>
              <w:t>-</w:t>
            </w:r>
          </w:p>
        </w:tc>
        <w:tc>
          <w:tcPr>
            <w:tcW w:w="636" w:type="dxa"/>
          </w:tcPr>
          <w:p>
            <w:pPr>
              <w:pStyle w:val="26"/>
              <w:spacing w:line="266" w:lineRule="exact"/>
              <w:ind w:left="36"/>
              <w:jc w:val="center"/>
              <w:rPr>
                <w:rFonts w:hint="default"/>
                <w:b/>
                <w:sz w:val="24"/>
                <w:lang w:val="en"/>
              </w:rPr>
            </w:pPr>
            <w:r>
              <w:rPr>
                <w:rFonts w:hint="default"/>
                <w:b/>
                <w:sz w:val="24"/>
                <w:lang w:val="en"/>
              </w:rPr>
              <w:t>2</w:t>
            </w:r>
          </w:p>
        </w:tc>
        <w:tc>
          <w:tcPr>
            <w:tcW w:w="648" w:type="dxa"/>
          </w:tcPr>
          <w:p>
            <w:pPr>
              <w:pStyle w:val="26"/>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36" w:type="dxa"/>
          </w:tcPr>
          <w:p>
            <w:pPr>
              <w:pStyle w:val="26"/>
              <w:spacing w:line="266" w:lineRule="exact"/>
              <w:ind w:left="380" w:right="357"/>
              <w:jc w:val="center"/>
              <w:rPr>
                <w:b/>
                <w:sz w:val="24"/>
              </w:rPr>
            </w:pPr>
            <w:r>
              <w:rPr>
                <w:b/>
                <w:sz w:val="24"/>
              </w:rPr>
              <w:t>CO 3</w:t>
            </w:r>
          </w:p>
        </w:tc>
        <w:tc>
          <w:tcPr>
            <w:tcW w:w="648" w:type="dxa"/>
          </w:tcPr>
          <w:p>
            <w:pPr>
              <w:pStyle w:val="26"/>
              <w:spacing w:line="266" w:lineRule="exact"/>
              <w:ind w:left="24"/>
              <w:jc w:val="center"/>
              <w:rPr>
                <w:rFonts w:hint="default"/>
                <w:b/>
                <w:sz w:val="24"/>
                <w:lang w:val="en"/>
              </w:rPr>
            </w:pPr>
            <w:r>
              <w:rPr>
                <w:rFonts w:hint="default"/>
                <w:b/>
                <w:sz w:val="24"/>
                <w:lang w:val="en"/>
              </w:rPr>
              <w:t>3</w:t>
            </w:r>
          </w:p>
        </w:tc>
        <w:tc>
          <w:tcPr>
            <w:tcW w:w="648" w:type="dxa"/>
          </w:tcPr>
          <w:p>
            <w:pPr>
              <w:pStyle w:val="26"/>
              <w:spacing w:line="266" w:lineRule="exact"/>
              <w:ind w:left="24"/>
              <w:jc w:val="center"/>
              <w:rPr>
                <w:rFonts w:hint="default"/>
                <w:b/>
                <w:sz w:val="24"/>
                <w:lang w:val="en"/>
              </w:rPr>
            </w:pPr>
            <w:r>
              <w:rPr>
                <w:rFonts w:hint="default"/>
                <w:b/>
                <w:sz w:val="24"/>
                <w:lang w:val="en"/>
              </w:rPr>
              <w:t>-</w:t>
            </w:r>
          </w:p>
        </w:tc>
        <w:tc>
          <w:tcPr>
            <w:tcW w:w="636" w:type="dxa"/>
          </w:tcPr>
          <w:p>
            <w:pPr>
              <w:pStyle w:val="26"/>
              <w:spacing w:line="266" w:lineRule="exact"/>
              <w:ind w:left="36"/>
              <w:jc w:val="center"/>
              <w:rPr>
                <w:rFonts w:hint="default"/>
                <w:b/>
                <w:sz w:val="24"/>
                <w:lang w:val="en"/>
              </w:rPr>
            </w:pPr>
            <w:r>
              <w:rPr>
                <w:rFonts w:hint="default"/>
                <w:b/>
                <w:sz w:val="24"/>
                <w:lang w:val="en"/>
              </w:rPr>
              <w:t>3</w:t>
            </w:r>
          </w:p>
        </w:tc>
        <w:tc>
          <w:tcPr>
            <w:tcW w:w="648" w:type="dxa"/>
          </w:tcPr>
          <w:p>
            <w:pPr>
              <w:pStyle w:val="26"/>
              <w:spacing w:line="266" w:lineRule="exact"/>
              <w:ind w:left="24"/>
              <w:jc w:val="center"/>
              <w:rPr>
                <w:rFonts w:hint="default"/>
                <w:b/>
                <w:sz w:val="24"/>
                <w:lang w:val="en"/>
              </w:rPr>
            </w:pPr>
            <w:r>
              <w:rPr>
                <w:rFonts w:hint="default"/>
                <w:b/>
                <w:sz w:val="24"/>
                <w:lang w:val="en"/>
              </w:rPr>
              <w:t>2</w:t>
            </w:r>
          </w:p>
        </w:tc>
        <w:tc>
          <w:tcPr>
            <w:tcW w:w="636" w:type="dxa"/>
          </w:tcPr>
          <w:p>
            <w:pPr>
              <w:pStyle w:val="26"/>
              <w:spacing w:line="266" w:lineRule="exact"/>
              <w:ind w:left="36"/>
              <w:jc w:val="center"/>
              <w:rPr>
                <w:rFonts w:hint="default"/>
                <w:b/>
                <w:sz w:val="24"/>
                <w:lang w:val="en"/>
              </w:rPr>
            </w:pPr>
            <w:r>
              <w:rPr>
                <w:rFonts w:hint="default"/>
                <w:b/>
                <w:sz w:val="24"/>
                <w:lang w:val="en"/>
              </w:rPr>
              <w:t>1</w:t>
            </w:r>
          </w:p>
        </w:tc>
        <w:tc>
          <w:tcPr>
            <w:tcW w:w="648" w:type="dxa"/>
          </w:tcPr>
          <w:p>
            <w:pPr>
              <w:pStyle w:val="26"/>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29" w:hRule="atLeast"/>
        </w:trPr>
        <w:tc>
          <w:tcPr>
            <w:tcW w:w="1636" w:type="dxa"/>
          </w:tcPr>
          <w:p>
            <w:pPr>
              <w:pStyle w:val="26"/>
              <w:spacing w:line="266" w:lineRule="exact"/>
              <w:ind w:left="380" w:right="357"/>
              <w:jc w:val="center"/>
              <w:rPr>
                <w:b/>
                <w:sz w:val="24"/>
              </w:rPr>
            </w:pPr>
            <w:r>
              <w:rPr>
                <w:b/>
                <w:sz w:val="24"/>
              </w:rPr>
              <w:t>CO 4</w:t>
            </w:r>
          </w:p>
        </w:tc>
        <w:tc>
          <w:tcPr>
            <w:tcW w:w="648" w:type="dxa"/>
          </w:tcPr>
          <w:p>
            <w:pPr>
              <w:pStyle w:val="26"/>
              <w:spacing w:line="266" w:lineRule="exact"/>
              <w:ind w:left="24"/>
              <w:jc w:val="center"/>
              <w:rPr>
                <w:rFonts w:hint="default"/>
                <w:b/>
                <w:sz w:val="24"/>
                <w:lang w:val="en"/>
              </w:rPr>
            </w:pPr>
            <w:r>
              <w:rPr>
                <w:rFonts w:hint="default"/>
                <w:b/>
                <w:sz w:val="24"/>
                <w:lang w:val="en"/>
              </w:rPr>
              <w:t>2</w:t>
            </w:r>
          </w:p>
        </w:tc>
        <w:tc>
          <w:tcPr>
            <w:tcW w:w="648" w:type="dxa"/>
          </w:tcPr>
          <w:p>
            <w:pPr>
              <w:pStyle w:val="26"/>
              <w:spacing w:line="266" w:lineRule="exact"/>
              <w:ind w:left="24"/>
              <w:jc w:val="center"/>
              <w:rPr>
                <w:rFonts w:hint="default"/>
                <w:b/>
                <w:sz w:val="24"/>
                <w:lang w:val="en"/>
              </w:rPr>
            </w:pPr>
            <w:r>
              <w:rPr>
                <w:rFonts w:hint="default"/>
                <w:b/>
                <w:sz w:val="24"/>
                <w:lang w:val="en"/>
              </w:rPr>
              <w:t>-</w:t>
            </w:r>
          </w:p>
        </w:tc>
        <w:tc>
          <w:tcPr>
            <w:tcW w:w="636" w:type="dxa"/>
          </w:tcPr>
          <w:p>
            <w:pPr>
              <w:pStyle w:val="26"/>
              <w:spacing w:line="266" w:lineRule="exact"/>
              <w:ind w:left="36"/>
              <w:jc w:val="center"/>
              <w:rPr>
                <w:rFonts w:hint="default"/>
                <w:b/>
                <w:sz w:val="24"/>
                <w:lang w:val="en"/>
              </w:rPr>
            </w:pPr>
            <w:r>
              <w:rPr>
                <w:rFonts w:hint="default"/>
                <w:b/>
                <w:sz w:val="24"/>
                <w:lang w:val="en"/>
              </w:rPr>
              <w:t>3</w:t>
            </w:r>
          </w:p>
        </w:tc>
        <w:tc>
          <w:tcPr>
            <w:tcW w:w="648" w:type="dxa"/>
          </w:tcPr>
          <w:p>
            <w:pPr>
              <w:pStyle w:val="26"/>
              <w:spacing w:line="266" w:lineRule="exact"/>
              <w:ind w:left="24"/>
              <w:jc w:val="center"/>
              <w:rPr>
                <w:rFonts w:hint="default"/>
                <w:b/>
                <w:sz w:val="24"/>
                <w:lang w:val="en"/>
              </w:rPr>
            </w:pPr>
            <w:r>
              <w:rPr>
                <w:rFonts w:hint="default"/>
                <w:b/>
                <w:sz w:val="24"/>
                <w:lang w:val="en"/>
              </w:rPr>
              <w:t>2</w:t>
            </w:r>
          </w:p>
        </w:tc>
        <w:tc>
          <w:tcPr>
            <w:tcW w:w="636" w:type="dxa"/>
          </w:tcPr>
          <w:p>
            <w:pPr>
              <w:pStyle w:val="26"/>
              <w:spacing w:line="266" w:lineRule="exact"/>
              <w:ind w:left="36"/>
              <w:jc w:val="center"/>
              <w:rPr>
                <w:rFonts w:hint="default"/>
                <w:b/>
                <w:sz w:val="24"/>
                <w:lang w:val="en"/>
              </w:rPr>
            </w:pPr>
            <w:r>
              <w:rPr>
                <w:rFonts w:hint="default"/>
                <w:b/>
                <w:sz w:val="24"/>
                <w:lang w:val="en"/>
              </w:rPr>
              <w:t>-</w:t>
            </w:r>
          </w:p>
        </w:tc>
        <w:tc>
          <w:tcPr>
            <w:tcW w:w="648" w:type="dxa"/>
          </w:tcPr>
          <w:p>
            <w:pPr>
              <w:pStyle w:val="26"/>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36" w:type="dxa"/>
          </w:tcPr>
          <w:p>
            <w:pPr>
              <w:pStyle w:val="26"/>
              <w:spacing w:line="254" w:lineRule="exact"/>
              <w:ind w:left="380" w:right="357"/>
              <w:jc w:val="center"/>
              <w:rPr>
                <w:b/>
                <w:sz w:val="24"/>
              </w:rPr>
            </w:pPr>
            <w:r>
              <w:rPr>
                <w:b/>
                <w:sz w:val="24"/>
              </w:rPr>
              <w:t>CO 5</w:t>
            </w:r>
          </w:p>
        </w:tc>
        <w:tc>
          <w:tcPr>
            <w:tcW w:w="648" w:type="dxa"/>
          </w:tcPr>
          <w:p>
            <w:pPr>
              <w:pStyle w:val="26"/>
              <w:spacing w:line="254" w:lineRule="exact"/>
              <w:ind w:left="24"/>
              <w:jc w:val="center"/>
              <w:rPr>
                <w:rFonts w:hint="default"/>
                <w:b/>
                <w:sz w:val="24"/>
                <w:lang w:val="en"/>
              </w:rPr>
            </w:pPr>
            <w:r>
              <w:rPr>
                <w:rFonts w:hint="default"/>
                <w:b/>
                <w:sz w:val="24"/>
                <w:lang w:val="en"/>
              </w:rPr>
              <w:t>-</w:t>
            </w:r>
          </w:p>
        </w:tc>
        <w:tc>
          <w:tcPr>
            <w:tcW w:w="648" w:type="dxa"/>
          </w:tcPr>
          <w:p>
            <w:pPr>
              <w:pStyle w:val="26"/>
              <w:spacing w:line="254" w:lineRule="exact"/>
              <w:ind w:left="24"/>
              <w:jc w:val="center"/>
              <w:rPr>
                <w:rFonts w:hint="default"/>
                <w:b/>
                <w:sz w:val="24"/>
                <w:lang w:val="en"/>
              </w:rPr>
            </w:pPr>
            <w:r>
              <w:rPr>
                <w:rFonts w:hint="default"/>
                <w:b/>
                <w:sz w:val="24"/>
                <w:lang w:val="en"/>
              </w:rPr>
              <w:t>3</w:t>
            </w:r>
          </w:p>
        </w:tc>
        <w:tc>
          <w:tcPr>
            <w:tcW w:w="636" w:type="dxa"/>
          </w:tcPr>
          <w:p>
            <w:pPr>
              <w:pStyle w:val="26"/>
              <w:spacing w:line="254" w:lineRule="exact"/>
              <w:ind w:left="36"/>
              <w:jc w:val="center"/>
              <w:rPr>
                <w:rFonts w:hint="default"/>
                <w:b/>
                <w:sz w:val="24"/>
                <w:lang w:val="en"/>
              </w:rPr>
            </w:pPr>
            <w:r>
              <w:rPr>
                <w:rFonts w:hint="default"/>
                <w:b/>
                <w:sz w:val="24"/>
                <w:lang w:val="en"/>
              </w:rPr>
              <w:t>3</w:t>
            </w:r>
          </w:p>
        </w:tc>
        <w:tc>
          <w:tcPr>
            <w:tcW w:w="648" w:type="dxa"/>
          </w:tcPr>
          <w:p>
            <w:pPr>
              <w:pStyle w:val="26"/>
              <w:spacing w:line="254" w:lineRule="exact"/>
              <w:ind w:left="24"/>
              <w:jc w:val="center"/>
              <w:rPr>
                <w:rFonts w:hint="default"/>
                <w:b/>
                <w:sz w:val="24"/>
                <w:lang w:val="en"/>
              </w:rPr>
            </w:pPr>
            <w:r>
              <w:rPr>
                <w:rFonts w:hint="default"/>
                <w:b/>
                <w:sz w:val="24"/>
                <w:lang w:val="en"/>
              </w:rPr>
              <w:t>-</w:t>
            </w:r>
          </w:p>
        </w:tc>
        <w:tc>
          <w:tcPr>
            <w:tcW w:w="636" w:type="dxa"/>
          </w:tcPr>
          <w:p>
            <w:pPr>
              <w:pStyle w:val="26"/>
              <w:spacing w:line="254" w:lineRule="exact"/>
              <w:ind w:left="36"/>
              <w:jc w:val="center"/>
              <w:rPr>
                <w:rFonts w:hint="default"/>
                <w:b/>
                <w:sz w:val="24"/>
                <w:lang w:val="en"/>
              </w:rPr>
            </w:pPr>
            <w:r>
              <w:rPr>
                <w:rFonts w:hint="default"/>
                <w:b/>
                <w:sz w:val="24"/>
                <w:lang w:val="en"/>
              </w:rPr>
              <w:t>2</w:t>
            </w:r>
          </w:p>
        </w:tc>
        <w:tc>
          <w:tcPr>
            <w:tcW w:w="648" w:type="dxa"/>
          </w:tcPr>
          <w:p>
            <w:pPr>
              <w:pStyle w:val="26"/>
              <w:spacing w:line="254" w:lineRule="exact"/>
              <w:ind w:left="24"/>
              <w:jc w:val="center"/>
              <w:rPr>
                <w:rFonts w:hint="default"/>
                <w:b/>
                <w:sz w:val="24"/>
                <w:lang w:val="en"/>
              </w:rPr>
            </w:pPr>
            <w:r>
              <w:rPr>
                <w:rFonts w:hint="default"/>
                <w:b/>
                <w:sz w:val="24"/>
                <w:lang w:val="e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636" w:type="dxa"/>
          </w:tcPr>
          <w:p>
            <w:pPr>
              <w:pStyle w:val="26"/>
              <w:spacing w:line="254" w:lineRule="exact"/>
              <w:ind w:left="380" w:right="357"/>
              <w:jc w:val="center"/>
              <w:rPr>
                <w:b/>
                <w:sz w:val="24"/>
              </w:rPr>
            </w:pPr>
            <w:r>
              <w:rPr>
                <w:b/>
                <w:sz w:val="24"/>
              </w:rPr>
              <w:t>CO 6</w:t>
            </w:r>
          </w:p>
        </w:tc>
        <w:tc>
          <w:tcPr>
            <w:tcW w:w="648" w:type="dxa"/>
          </w:tcPr>
          <w:p>
            <w:pPr>
              <w:pStyle w:val="26"/>
              <w:spacing w:line="254" w:lineRule="exact"/>
              <w:ind w:left="24"/>
              <w:jc w:val="center"/>
              <w:rPr>
                <w:rFonts w:hint="default"/>
                <w:b/>
                <w:sz w:val="24"/>
                <w:lang w:val="en"/>
              </w:rPr>
            </w:pPr>
            <w:r>
              <w:rPr>
                <w:rFonts w:hint="default"/>
                <w:b/>
                <w:sz w:val="24"/>
                <w:lang w:val="en"/>
              </w:rPr>
              <w:t>3</w:t>
            </w:r>
          </w:p>
        </w:tc>
        <w:tc>
          <w:tcPr>
            <w:tcW w:w="648" w:type="dxa"/>
          </w:tcPr>
          <w:p>
            <w:pPr>
              <w:pStyle w:val="26"/>
              <w:spacing w:line="254" w:lineRule="exact"/>
              <w:ind w:left="24"/>
              <w:jc w:val="center"/>
              <w:rPr>
                <w:rFonts w:hint="default"/>
                <w:b/>
                <w:sz w:val="24"/>
                <w:lang w:val="en"/>
              </w:rPr>
            </w:pPr>
            <w:r>
              <w:rPr>
                <w:rFonts w:hint="default"/>
                <w:b/>
                <w:sz w:val="24"/>
                <w:lang w:val="en"/>
              </w:rPr>
              <w:t>-</w:t>
            </w:r>
          </w:p>
        </w:tc>
        <w:tc>
          <w:tcPr>
            <w:tcW w:w="636" w:type="dxa"/>
          </w:tcPr>
          <w:p>
            <w:pPr>
              <w:pStyle w:val="26"/>
              <w:spacing w:line="254" w:lineRule="exact"/>
              <w:ind w:left="36"/>
              <w:jc w:val="center"/>
              <w:rPr>
                <w:rFonts w:hint="default"/>
                <w:b/>
                <w:sz w:val="24"/>
                <w:lang w:val="en"/>
              </w:rPr>
            </w:pPr>
            <w:r>
              <w:rPr>
                <w:rFonts w:hint="default"/>
                <w:b/>
                <w:sz w:val="24"/>
                <w:lang w:val="en"/>
              </w:rPr>
              <w:t>3</w:t>
            </w:r>
          </w:p>
        </w:tc>
        <w:tc>
          <w:tcPr>
            <w:tcW w:w="648" w:type="dxa"/>
          </w:tcPr>
          <w:p>
            <w:pPr>
              <w:pStyle w:val="26"/>
              <w:spacing w:line="254" w:lineRule="exact"/>
              <w:ind w:left="24"/>
              <w:jc w:val="center"/>
              <w:rPr>
                <w:rFonts w:hint="default"/>
                <w:b/>
                <w:sz w:val="24"/>
                <w:lang w:val="en"/>
              </w:rPr>
            </w:pPr>
            <w:r>
              <w:rPr>
                <w:rFonts w:hint="default"/>
                <w:b/>
                <w:sz w:val="24"/>
                <w:lang w:val="en"/>
              </w:rPr>
              <w:t>2</w:t>
            </w:r>
          </w:p>
        </w:tc>
        <w:tc>
          <w:tcPr>
            <w:tcW w:w="636" w:type="dxa"/>
          </w:tcPr>
          <w:p>
            <w:pPr>
              <w:pStyle w:val="26"/>
              <w:spacing w:line="254" w:lineRule="exact"/>
              <w:ind w:left="36"/>
              <w:jc w:val="center"/>
              <w:rPr>
                <w:rFonts w:hint="default"/>
                <w:b/>
                <w:sz w:val="24"/>
                <w:lang w:val="en"/>
              </w:rPr>
            </w:pPr>
            <w:r>
              <w:rPr>
                <w:rFonts w:hint="default"/>
                <w:b/>
                <w:sz w:val="24"/>
                <w:lang w:val="en"/>
              </w:rPr>
              <w:t>1</w:t>
            </w:r>
          </w:p>
        </w:tc>
        <w:tc>
          <w:tcPr>
            <w:tcW w:w="648" w:type="dxa"/>
          </w:tcPr>
          <w:p>
            <w:pPr>
              <w:pStyle w:val="26"/>
              <w:spacing w:line="254" w:lineRule="exact"/>
              <w:ind w:left="24"/>
              <w:jc w:val="center"/>
              <w:rPr>
                <w:rFonts w:hint="default"/>
                <w:b/>
                <w:sz w:val="24"/>
                <w:lang w:val="en"/>
              </w:rPr>
            </w:pPr>
            <w:r>
              <w:rPr>
                <w:rFonts w:hint="default"/>
                <w:b/>
                <w:sz w:val="24"/>
                <w:lang w:val="en"/>
              </w:rPr>
              <w:t>-</w:t>
            </w:r>
          </w:p>
        </w:tc>
      </w:tr>
    </w:tbl>
    <w:p>
      <w:pPr>
        <w:pStyle w:val="2"/>
        <w:rPr>
          <w:rFonts w:ascii="Arial" w:hAnsi="Arial" w:cs="Arial"/>
          <w:sz w:val="24"/>
          <w:szCs w:val="24"/>
        </w:rPr>
      </w:pPr>
      <w:r>
        <w:rPr>
          <w:rFonts w:ascii="Arial" w:hAnsi="Arial" w:cs="Arial"/>
          <w:sz w:val="24"/>
          <w:szCs w:val="24"/>
        </w:rPr>
        <w:t>Blooms Taxonomy</w:t>
      </w:r>
      <w:r>
        <w:rPr>
          <w:rFonts w:ascii="Arial" w:hAnsi="Arial" w:cs="Arial"/>
          <w:sz w:val="24"/>
          <w:szCs w:val="24"/>
          <w:lang w:val="en"/>
        </w:rPr>
        <w:t xml:space="preserve"> </w:t>
      </w:r>
      <w:r>
        <w:rPr>
          <w:rFonts w:ascii="Arial" w:hAnsi="Arial" w:cs="Arial"/>
          <w:sz w:val="24"/>
          <w:szCs w:val="24"/>
        </w:rPr>
        <w:t>and Knowledge retention(For reference)</w:t>
      </w:r>
    </w:p>
    <w:p>
      <w:pPr>
        <w:rPr>
          <w:rFonts w:ascii="Arial" w:hAnsi="Arial" w:cs="Arial"/>
        </w:rPr>
      </w:pPr>
      <w:r>
        <w:rPr>
          <w:rFonts w:ascii="Arial" w:hAnsi="Arial" w:cs="Arial"/>
        </w:rPr>
        <w:t xml:space="preserve">(Blooms taxonomy has been given for reference) </w:t>
      </w:r>
    </w:p>
    <w:p>
      <w:pPr>
        <w:rPr>
          <w:rFonts w:ascii="Arial" w:hAnsi="Arial" w:cs="Arial"/>
        </w:rPr>
      </w:pPr>
    </w:p>
    <w:p>
      <w:pPr>
        <w:rPr>
          <w:rFonts w:ascii="Arial" w:hAnsi="Arial" w:cs="Arial"/>
        </w:rPr>
      </w:pP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pStyle w:val="22"/>
        <w:widowControl w:val="0"/>
        <w:numPr>
          <w:ilvl w:val="0"/>
          <w:numId w:val="1"/>
        </w:numPr>
        <w:autoSpaceDE w:val="0"/>
        <w:autoSpaceDN w:val="0"/>
        <w:contextualSpacing w:val="0"/>
        <w:rPr>
          <w:rFonts w:ascii="Arial" w:hAnsi="Arial" w:cs="Arial"/>
        </w:rPr>
      </w:pPr>
      <w:r>
        <w:rPr>
          <w:rFonts w:ascii="Arial" w:hAnsi="Arial" w:cs="Arial"/>
        </w:rPr>
        <w:t>ASSIGNMENT -1 Theory Questions from Unit 1</w:t>
      </w:r>
    </w:p>
    <w:p>
      <w:pPr>
        <w:pStyle w:val="22"/>
        <w:widowControl w:val="0"/>
        <w:numPr>
          <w:ilvl w:val="0"/>
          <w:numId w:val="1"/>
        </w:numPr>
        <w:autoSpaceDE w:val="0"/>
        <w:autoSpaceDN w:val="0"/>
        <w:contextualSpacing w:val="0"/>
        <w:rPr>
          <w:rFonts w:ascii="Arial" w:hAnsi="Arial" w:cs="Arial"/>
        </w:rPr>
      </w:pPr>
      <w:r>
        <w:rPr>
          <w:rFonts w:ascii="Arial" w:hAnsi="Arial" w:cs="Arial"/>
        </w:rPr>
        <w:t xml:space="preserve">ASSIGNMENT -2 </w:t>
      </w:r>
      <w:r>
        <w:rPr>
          <w:rFonts w:hint="default" w:ascii="Arial" w:hAnsi="Arial" w:cs="Arial"/>
          <w:lang w:val="en"/>
        </w:rPr>
        <w:t xml:space="preserve">MCQ Class  Test from Unit 1 &amp; 2 </w:t>
      </w:r>
    </w:p>
    <w:p>
      <w:pPr>
        <w:pStyle w:val="22"/>
        <w:widowControl w:val="0"/>
        <w:numPr>
          <w:ilvl w:val="0"/>
          <w:numId w:val="1"/>
        </w:numPr>
        <w:autoSpaceDE w:val="0"/>
        <w:autoSpaceDN w:val="0"/>
        <w:contextualSpacing w:val="0"/>
        <w:rPr>
          <w:rFonts w:ascii="Arial" w:hAnsi="Arial" w:cs="Arial"/>
        </w:rPr>
      </w:pPr>
      <w:r>
        <w:rPr>
          <w:rFonts w:ascii="Arial" w:hAnsi="Arial" w:cs="Arial"/>
        </w:rPr>
        <w:t>ASSIGNMENT -3 Group Presentation</w:t>
      </w:r>
    </w:p>
    <w:p>
      <w:pPr>
        <w:pStyle w:val="22"/>
        <w:widowControl w:val="0"/>
        <w:autoSpaceDE w:val="0"/>
        <w:autoSpaceDN w:val="0"/>
        <w:ind w:left="360"/>
        <w:contextualSpacing w:val="0"/>
        <w:rPr>
          <w:lang w:val="en-AU"/>
        </w:rPr>
      </w:pP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p>
    <w:p>
      <w:pPr>
        <w:jc w:val="both"/>
        <w:rPr>
          <w:rFonts w:ascii="Arial" w:hAnsi="Arial" w:cs="Arial"/>
          <w:b/>
          <w:color w:val="C00000"/>
          <w:lang w:val="en-AU"/>
        </w:rPr>
      </w:pPr>
    </w:p>
    <w:p>
      <w:pPr>
        <w:pStyle w:val="2"/>
        <w:rPr>
          <w:rFonts w:ascii="Arial" w:hAnsi="Arial" w:cs="Arial"/>
          <w:sz w:val="24"/>
          <w:szCs w:val="24"/>
          <w:lang w:val="en-AU"/>
        </w:rPr>
      </w:pPr>
    </w:p>
    <w:p>
      <w:pPr>
        <w:pStyle w:val="2"/>
        <w:rPr>
          <w:rFonts w:ascii="Arial" w:hAnsi="Arial" w:cs="Arial"/>
          <w:sz w:val="2"/>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spacing w:before="93"/>
        <w:rPr>
          <w:rFonts w:ascii="Arial" w:hAnsi="Arial" w:cs="Arial"/>
          <w:b/>
          <w:color w:val="365F91"/>
        </w:rPr>
      </w:pPr>
      <w:r>
        <w:rPr>
          <w:rFonts w:ascii="Arial" w:hAnsi="Arial" w:cs="Arial"/>
          <w:b/>
          <w:color w:val="365F91"/>
        </w:rPr>
        <w:t>Text books</w:t>
      </w:r>
    </w:p>
    <w:p>
      <w:pPr>
        <w:widowControl w:val="0"/>
        <w:overflowPunct w:val="0"/>
        <w:autoSpaceDE w:val="0"/>
        <w:autoSpaceDN w:val="0"/>
        <w:adjustRightInd w:val="0"/>
        <w:spacing w:after="0" w:line="360" w:lineRule="auto"/>
        <w:jc w:val="both"/>
      </w:pP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1.Fundamentals of Financial Management: Prasanna Chandra, Tata McGraw Hills</w:t>
      </w:r>
    </w:p>
    <w:p>
      <w:pPr>
        <w:pStyle w:val="8"/>
        <w:rPr>
          <w:b/>
          <w:sz w:val="12"/>
        </w:rPr>
      </w:pPr>
    </w:p>
    <w:p>
      <w:pPr>
        <w:pStyle w:val="2"/>
        <w:rPr>
          <w:rFonts w:ascii="Arial" w:hAnsi="Arial" w:cs="Arial"/>
          <w:sz w:val="24"/>
          <w:szCs w:val="24"/>
        </w:rPr>
      </w:pPr>
      <w:r>
        <w:rPr>
          <w:rFonts w:ascii="Arial" w:hAnsi="Arial" w:cs="Arial"/>
          <w:sz w:val="24"/>
          <w:szCs w:val="24"/>
        </w:rPr>
        <w:t>Additional Materials (Reference Books)</w:t>
      </w:r>
    </w:p>
    <w:p>
      <w:pPr>
        <w:rPr>
          <w:rFonts w:ascii="Arial" w:hAnsi="Arial" w:cs="Arial"/>
        </w:rPr>
      </w:pPr>
    </w:p>
    <w:p>
      <w:pPr>
        <w:widowControl w:val="0"/>
        <w:overflowPunct w:val="0"/>
        <w:autoSpaceDE w:val="0"/>
        <w:autoSpaceDN w:val="0"/>
        <w:adjustRightInd w:val="0"/>
        <w:spacing w:after="0" w:line="360" w:lineRule="auto"/>
        <w:jc w:val="both"/>
        <w:rPr>
          <w:rFonts w:ascii="Arial" w:hAnsi="Arial" w:cs="Arial"/>
          <w:lang w:val="en-AU"/>
        </w:rPr>
      </w:pPr>
      <w:r>
        <w:rPr>
          <w:lang w:val="en"/>
        </w:rPr>
        <w:t>1.</w:t>
      </w:r>
      <w:r>
        <w:rPr>
          <w:rFonts w:ascii="Arial" w:hAnsi="Arial" w:cs="Arial"/>
          <w:lang w:val="en-AU"/>
        </w:rPr>
        <w:t>Financial Management: S N Maheshwari, Sultan Chand &amp; Sons, New Delhi</w:t>
      </w: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2.Financial Management: Khan &amp; Jain, Tata McGraw Hill Publishing Co.</w:t>
      </w:r>
    </w:p>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3.Financial Management: I M Pandey, Vikas Publishing House, New Delhi.</w:t>
      </w:r>
    </w:p>
    <w:p>
      <w:pPr>
        <w:rPr>
          <w:sz w:val="10"/>
        </w:rPr>
      </w:pP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numPr>
          <w:ilvl w:val="0"/>
          <w:numId w:val="2"/>
        </w:numPr>
        <w:ind w:left="2820" w:hanging="2820"/>
        <w:jc w:val="both"/>
        <w:rPr>
          <w:rFonts w:ascii="Arial" w:hAnsi="Arial" w:cs="Arial"/>
          <w:bCs/>
          <w:lang w:val="en"/>
        </w:rPr>
      </w:pPr>
      <w:r>
        <w:rPr>
          <w:rFonts w:ascii="Arial" w:hAnsi="Arial" w:cs="Arial"/>
          <w:bCs/>
          <w:lang w:val="en"/>
        </w:rPr>
        <w:t>Assignment  No  : 1    -  5 Marks</w:t>
      </w:r>
    </w:p>
    <w:p>
      <w:pPr>
        <w:numPr>
          <w:ilvl w:val="0"/>
          <w:numId w:val="2"/>
        </w:numPr>
        <w:ind w:left="2820" w:hanging="2820"/>
        <w:jc w:val="both"/>
        <w:rPr>
          <w:rFonts w:ascii="Arial" w:hAnsi="Arial" w:cs="Arial"/>
          <w:bCs/>
          <w:lang w:val="en"/>
        </w:rPr>
      </w:pPr>
      <w:r>
        <w:rPr>
          <w:rFonts w:hint="default" w:ascii="Arial" w:hAnsi="Arial" w:cs="Arial"/>
          <w:bCs/>
          <w:lang w:val="en"/>
        </w:rPr>
        <w:t xml:space="preserve">MCQ Class Test  </w:t>
      </w:r>
      <w:r>
        <w:rPr>
          <w:rFonts w:ascii="Arial" w:hAnsi="Arial" w:cs="Arial"/>
          <w:bCs/>
          <w:lang w:val="en"/>
        </w:rPr>
        <w:t xml:space="preserve"> </w:t>
      </w:r>
      <w:r>
        <w:rPr>
          <w:rFonts w:hint="default" w:ascii="Arial" w:hAnsi="Arial" w:cs="Arial"/>
          <w:bCs/>
          <w:lang w:val="en"/>
        </w:rPr>
        <w:t xml:space="preserve">  </w:t>
      </w:r>
      <w:r>
        <w:rPr>
          <w:rFonts w:ascii="Arial" w:hAnsi="Arial" w:cs="Arial"/>
          <w:bCs/>
          <w:lang w:val="en"/>
        </w:rPr>
        <w:t xml:space="preserve">   -  </w:t>
      </w:r>
      <w:r>
        <w:rPr>
          <w:rFonts w:hint="default" w:ascii="Arial" w:hAnsi="Arial" w:cs="Arial"/>
          <w:bCs/>
          <w:lang w:val="en"/>
        </w:rPr>
        <w:t xml:space="preserve">   </w:t>
      </w:r>
      <w:r>
        <w:rPr>
          <w:rFonts w:ascii="Arial" w:hAnsi="Arial" w:cs="Arial"/>
          <w:bCs/>
          <w:lang w:val="en"/>
        </w:rPr>
        <w:t>5 Marks</w:t>
      </w:r>
    </w:p>
    <w:p>
      <w:pPr>
        <w:numPr>
          <w:ilvl w:val="0"/>
          <w:numId w:val="2"/>
        </w:numPr>
        <w:ind w:left="2820" w:hanging="2820"/>
        <w:jc w:val="both"/>
        <w:rPr>
          <w:rFonts w:ascii="Arial" w:hAnsi="Arial" w:cs="Arial"/>
          <w:bCs/>
          <w:lang w:val="en"/>
        </w:rPr>
      </w:pPr>
      <w:r>
        <w:rPr>
          <w:rFonts w:ascii="Arial" w:hAnsi="Arial" w:cs="Arial"/>
          <w:bCs/>
          <w:lang w:val="en"/>
        </w:rPr>
        <w:t>Group Presentations  -   5 Marks</w:t>
      </w:r>
    </w:p>
    <w:p>
      <w:pPr>
        <w:numPr>
          <w:ilvl w:val="0"/>
          <w:numId w:val="2"/>
        </w:numPr>
        <w:ind w:left="2820" w:hanging="2820"/>
        <w:jc w:val="both"/>
        <w:rPr>
          <w:rFonts w:ascii="Arial" w:hAnsi="Arial" w:cs="Arial"/>
          <w:bCs/>
          <w:lang w:val="en"/>
        </w:rPr>
      </w:pPr>
      <w:r>
        <w:rPr>
          <w:rFonts w:hint="default" w:ascii="Arial" w:hAnsi="Arial" w:cs="Arial"/>
          <w:bCs/>
          <w:lang w:val="en"/>
        </w:rPr>
        <w:t>Attendance                -    5 Marks</w:t>
      </w:r>
    </w:p>
    <w:p>
      <w:pPr>
        <w:numPr>
          <w:ilvl w:val="0"/>
          <w:numId w:val="2"/>
        </w:numPr>
        <w:ind w:left="2820" w:hanging="2820"/>
        <w:jc w:val="both"/>
        <w:rPr>
          <w:rFonts w:ascii="Arial" w:hAnsi="Arial" w:cs="Arial"/>
          <w:bCs/>
          <w:lang w:val="en"/>
        </w:rPr>
      </w:pPr>
      <w:r>
        <w:rPr>
          <w:rFonts w:ascii="Arial" w:hAnsi="Arial" w:cs="Arial"/>
          <w:bCs/>
          <w:lang w:val="en"/>
        </w:rPr>
        <w:t>Mid Semester Exams    40 Marks</w:t>
      </w:r>
    </w:p>
    <w:p>
      <w:pPr>
        <w:numPr>
          <w:ilvl w:val="0"/>
          <w:numId w:val="2"/>
        </w:numPr>
        <w:ind w:left="2820" w:hanging="2820"/>
        <w:jc w:val="both"/>
        <w:rPr>
          <w:rFonts w:ascii="Arial" w:hAnsi="Arial" w:cs="Arial"/>
          <w:bCs/>
          <w:lang w:val="en"/>
        </w:rPr>
      </w:pPr>
      <w:r>
        <w:rPr>
          <w:rFonts w:ascii="Arial" w:hAnsi="Arial" w:cs="Arial"/>
          <w:bCs/>
          <w:lang w:val="en"/>
        </w:rPr>
        <w:t>End Semester Exams    40 Marks</w:t>
      </w:r>
    </w:p>
    <w:p>
      <w:pPr>
        <w:ind w:left="2820" w:hanging="2820"/>
        <w:jc w:val="both"/>
        <w:rPr>
          <w:rFonts w:ascii="Arial" w:hAnsi="Arial" w:cs="Arial"/>
          <w:bCs/>
          <w:lang w:val="en-AU"/>
        </w:rPr>
      </w:pP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5" w:type="default"/>
          <w:footerReference r:id="rId6"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6"/>
        <w:tblW w:w="9849" w:type="dxa"/>
        <w:tblInd w:w="14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282"/>
        <w:gridCol w:w="4380"/>
        <w:gridCol w:w="1335"/>
        <w:gridCol w:w="245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0" w:hRule="atLeast"/>
        </w:trPr>
        <w:tc>
          <w:tcPr>
            <w:tcW w:w="394" w:type="dxa"/>
            <w:tcBorders>
              <w:bottom w:val="single" w:color="000000" w:sz="4" w:space="0"/>
              <w:right w:val="single" w:color="000000" w:sz="4" w:space="0"/>
            </w:tcBorders>
          </w:tcPr>
          <w:p>
            <w:pPr>
              <w:pStyle w:val="26"/>
              <w:rPr>
                <w:rFonts w:ascii="Times New Roman"/>
                <w:sz w:val="24"/>
              </w:rPr>
            </w:pPr>
          </w:p>
        </w:tc>
        <w:tc>
          <w:tcPr>
            <w:tcW w:w="1282"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4"/>
              </w:rPr>
            </w:pPr>
          </w:p>
          <w:p>
            <w:pPr>
              <w:pStyle w:val="26"/>
              <w:ind w:left="124"/>
              <w:rPr>
                <w:b/>
                <w:sz w:val="24"/>
              </w:rPr>
            </w:pPr>
            <w:r>
              <w:rPr>
                <w:b/>
                <w:color w:val="94B3D6"/>
                <w:sz w:val="24"/>
              </w:rPr>
              <w:t>Week #</w:t>
            </w:r>
          </w:p>
        </w:tc>
        <w:tc>
          <w:tcPr>
            <w:tcW w:w="4380"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4"/>
              </w:rPr>
            </w:pPr>
          </w:p>
          <w:p>
            <w:pPr>
              <w:pStyle w:val="26"/>
              <w:ind w:left="127"/>
              <w:rPr>
                <w:b/>
                <w:sz w:val="24"/>
              </w:rPr>
            </w:pPr>
            <w:r>
              <w:rPr>
                <w:b/>
                <w:color w:val="94B3D6"/>
                <w:sz w:val="24"/>
              </w:rPr>
              <w:t>Topic &amp; contents</w:t>
            </w:r>
          </w:p>
        </w:tc>
        <w:tc>
          <w:tcPr>
            <w:tcW w:w="1335" w:type="dxa"/>
            <w:tcBorders>
              <w:left w:val="single" w:color="000000" w:sz="4" w:space="0"/>
              <w:bottom w:val="single" w:color="000000" w:sz="4" w:space="0"/>
              <w:right w:val="single" w:color="000000" w:sz="4" w:space="0"/>
            </w:tcBorders>
            <w:shd w:val="clear" w:color="auto" w:fill="0E233D"/>
          </w:tcPr>
          <w:p>
            <w:pPr>
              <w:pStyle w:val="26"/>
              <w:spacing w:before="1"/>
              <w:rPr>
                <w:rFonts w:ascii="Caladea"/>
                <w:b/>
                <w:sz w:val="23"/>
              </w:rPr>
            </w:pPr>
          </w:p>
          <w:p>
            <w:pPr>
              <w:pStyle w:val="26"/>
              <w:ind w:left="127"/>
              <w:rPr>
                <w:b/>
                <w:sz w:val="24"/>
              </w:rPr>
            </w:pPr>
            <w:r>
              <w:rPr>
                <w:b/>
                <w:color w:val="94B3D6"/>
                <w:sz w:val="24"/>
              </w:rPr>
              <w:t>CO</w:t>
            </w:r>
          </w:p>
          <w:p>
            <w:pPr>
              <w:pStyle w:val="26"/>
              <w:ind w:left="127"/>
              <w:rPr>
                <w:b/>
                <w:sz w:val="24"/>
              </w:rPr>
            </w:pPr>
            <w:r>
              <w:rPr>
                <w:b/>
                <w:color w:val="94B3D6"/>
                <w:sz w:val="24"/>
              </w:rPr>
              <w:t>Addressed</w:t>
            </w:r>
          </w:p>
        </w:tc>
        <w:tc>
          <w:tcPr>
            <w:tcW w:w="2458" w:type="dxa"/>
            <w:tcBorders>
              <w:left w:val="single" w:color="000000" w:sz="4" w:space="0"/>
              <w:bottom w:val="single" w:color="000000" w:sz="4" w:space="0"/>
            </w:tcBorders>
            <w:shd w:val="clear" w:color="auto" w:fill="0E233D"/>
          </w:tcPr>
          <w:p>
            <w:pPr>
              <w:pStyle w:val="26"/>
              <w:spacing w:before="143"/>
              <w:ind w:left="127" w:right="807"/>
              <w:rPr>
                <w:b/>
                <w:sz w:val="24"/>
              </w:rPr>
            </w:pPr>
            <w:r>
              <w:rPr>
                <w:b/>
                <w:color w:val="94B3D6"/>
                <w:sz w:val="24"/>
              </w:rPr>
              <w:t>Teaching Learning 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303"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single" w:color="000000" w:sz="4" w:space="0"/>
              <w:left w:val="single" w:color="000000" w:sz="4" w:space="0"/>
              <w:bottom w:val="single" w:color="000000" w:sz="4" w:space="0"/>
              <w:right w:val="single" w:color="000000" w:sz="4" w:space="0"/>
            </w:tcBorders>
            <w:shd w:val="clear" w:color="auto" w:fill="C5D9F0"/>
          </w:tcPr>
          <w:p>
            <w:pPr>
              <w:pStyle w:val="26"/>
              <w:rPr>
                <w:rFonts w:ascii="Caladea"/>
                <w:b/>
                <w:sz w:val="26"/>
              </w:rPr>
            </w:pPr>
          </w:p>
          <w:p>
            <w:pPr>
              <w:pStyle w:val="26"/>
              <w:spacing w:before="200"/>
              <w:ind w:left="124"/>
              <w:rPr>
                <w:rFonts w:ascii="Times New Roman"/>
                <w:sz w:val="24"/>
              </w:rPr>
            </w:pPr>
            <w:r>
              <w:rPr>
                <w:rFonts w:ascii="Times New Roman"/>
                <w:sz w:val="24"/>
              </w:rPr>
              <w:t>Weeks 1</w:t>
            </w:r>
          </w:p>
        </w:tc>
        <w:tc>
          <w:tcPr>
            <w:tcW w:w="4380" w:type="dxa"/>
            <w:tcBorders>
              <w:top w:val="single" w:color="000000" w:sz="4" w:space="0"/>
              <w:left w:val="single" w:color="000000" w:sz="4" w:space="0"/>
              <w:bottom w:val="single" w:color="000000" w:sz="4" w:space="0"/>
              <w:right w:val="single" w:color="000000" w:sz="4" w:space="0"/>
            </w:tcBorders>
            <w:shd w:val="clear" w:color="auto" w:fill="C5D9F0"/>
          </w:tcPr>
          <w:p>
            <w:pPr>
              <w:widowControl w:val="0"/>
              <w:overflowPunct w:val="0"/>
              <w:autoSpaceDE w:val="0"/>
              <w:autoSpaceDN w:val="0"/>
              <w:adjustRightInd w:val="0"/>
              <w:spacing w:after="0" w:line="360" w:lineRule="auto"/>
              <w:jc w:val="both"/>
              <w:rPr>
                <w:rFonts w:ascii="Arial" w:hAnsi="Arial" w:cs="Arial"/>
                <w:lang w:val="en-AU"/>
              </w:rPr>
            </w:pPr>
            <w:r>
              <w:rPr>
                <w:rFonts w:ascii="Arial" w:hAnsi="Arial" w:cs="Arial"/>
                <w:lang w:val="en-AU"/>
              </w:rPr>
              <w:t xml:space="preserve">Unit-I Understanding the Meaning of  Financial Management, Financial System, and ,Introduction to Financial Management; Introduction to the Financial System; </w:t>
            </w:r>
          </w:p>
        </w:tc>
        <w:tc>
          <w:tcPr>
            <w:tcW w:w="1335" w:type="dxa"/>
            <w:tcBorders>
              <w:top w:val="single" w:color="000000" w:sz="4" w:space="0"/>
              <w:left w:val="single" w:color="000000" w:sz="4" w:space="0"/>
              <w:bottom w:val="single" w:color="000000" w:sz="4" w:space="0"/>
              <w:right w:val="single" w:color="000000" w:sz="4" w:space="0"/>
            </w:tcBorders>
            <w:shd w:val="clear" w:color="auto" w:fill="C5D9F0"/>
          </w:tcPr>
          <w:p>
            <w:pPr>
              <w:pStyle w:val="26"/>
              <w:tabs>
                <w:tab w:val="left" w:pos="1209"/>
              </w:tabs>
              <w:ind w:left="127" w:right="75"/>
              <w:rPr>
                <w:rFonts w:hint="default" w:eastAsia="Times New Roman"/>
                <w:sz w:val="24"/>
                <w:szCs w:val="24"/>
                <w:lang w:val="en"/>
              </w:rPr>
            </w:pPr>
            <w:r>
              <w:rPr>
                <w:rFonts w:eastAsia="Times New Roman"/>
                <w:sz w:val="24"/>
                <w:szCs w:val="24"/>
                <w:lang w:val="en-AU"/>
              </w:rPr>
              <w:t>CO1,CO2,CO</w:t>
            </w:r>
            <w:r>
              <w:rPr>
                <w:rFonts w:hint="default" w:eastAsia="Times New Roman"/>
                <w:sz w:val="24"/>
                <w:szCs w:val="24"/>
                <w:lang w:val="en"/>
              </w:rPr>
              <w:t>3</w:t>
            </w:r>
          </w:p>
        </w:tc>
        <w:tc>
          <w:tcPr>
            <w:tcW w:w="2458" w:type="dxa"/>
            <w:tcBorders>
              <w:top w:val="single" w:color="000000" w:sz="4" w:space="0"/>
              <w:left w:val="single" w:color="000000" w:sz="4" w:space="0"/>
              <w:bottom w:val="single" w:color="000000" w:sz="4" w:space="0"/>
            </w:tcBorders>
            <w:shd w:val="clear" w:color="auto" w:fill="C5D9F0"/>
          </w:tcPr>
          <w:p>
            <w:pPr>
              <w:pStyle w:val="26"/>
              <w:rPr>
                <w:rFonts w:eastAsia="Times New Roman"/>
                <w:sz w:val="24"/>
                <w:szCs w:val="24"/>
                <w:lang w:val="en-AU"/>
              </w:rPr>
            </w:pPr>
          </w:p>
          <w:p>
            <w:pPr>
              <w:pStyle w:val="26"/>
              <w:spacing w:before="204"/>
              <w:ind w:left="127"/>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single" w:color="000000" w:sz="4" w:space="0"/>
              <w:left w:val="single" w:color="000000" w:sz="4" w:space="0"/>
              <w:bottom w:val="dotted"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Weeks 2</w:t>
            </w:r>
          </w:p>
        </w:tc>
        <w:tc>
          <w:tcPr>
            <w:tcW w:w="4380" w:type="dxa"/>
            <w:tcBorders>
              <w:top w:val="single" w:color="000000" w:sz="4" w:space="0"/>
              <w:left w:val="single" w:color="000000" w:sz="4" w:space="0"/>
              <w:bottom w:val="dotted" w:color="000000" w:sz="4" w:space="0"/>
              <w:right w:val="single" w:color="000000" w:sz="4" w:space="0"/>
            </w:tcBorders>
            <w:vAlign w:val="top"/>
          </w:tcPr>
          <w:p>
            <w:pPr>
              <w:pStyle w:val="26"/>
              <w:tabs>
                <w:tab w:val="left" w:pos="1976"/>
                <w:tab w:val="left" w:pos="2804"/>
              </w:tabs>
              <w:spacing w:before="140"/>
              <w:ind w:left="127" w:leftChars="0" w:right="82" w:rightChars="0"/>
              <w:rPr>
                <w:rFonts w:eastAsia="Times New Roman"/>
                <w:sz w:val="24"/>
                <w:szCs w:val="24"/>
                <w:lang w:val="en-AU"/>
              </w:rPr>
            </w:pPr>
            <w:r>
              <w:rPr>
                <w:rFonts w:eastAsia="Times New Roman"/>
                <w:sz w:val="24"/>
                <w:szCs w:val="24"/>
                <w:lang w:val="en-AU"/>
              </w:rPr>
              <w:t xml:space="preserve">Unit - 1 :The concept of Time value of money; </w:t>
            </w:r>
          </w:p>
        </w:tc>
        <w:tc>
          <w:tcPr>
            <w:tcW w:w="1335" w:type="dxa"/>
            <w:tcBorders>
              <w:top w:val="single"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CO1,CO2,CO3,</w:t>
            </w:r>
          </w:p>
        </w:tc>
        <w:tc>
          <w:tcPr>
            <w:tcW w:w="2458" w:type="dxa"/>
            <w:tcBorders>
              <w:top w:val="single"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604"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57"/>
              <w:ind w:left="124"/>
              <w:rPr>
                <w:rFonts w:ascii="Times New Roman"/>
                <w:sz w:val="24"/>
              </w:rPr>
            </w:pPr>
            <w:r>
              <w:rPr>
                <w:rFonts w:ascii="Times New Roman"/>
                <w:sz w:val="24"/>
              </w:rPr>
              <w:t>Week 3</w:t>
            </w:r>
          </w:p>
        </w:tc>
        <w:tc>
          <w:tcPr>
            <w:tcW w:w="4380"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tabs>
                <w:tab w:val="left" w:pos="1976"/>
                <w:tab w:val="left" w:pos="2804"/>
              </w:tabs>
              <w:spacing w:before="140"/>
              <w:ind w:left="127" w:leftChars="0" w:right="82" w:rightChars="0"/>
              <w:rPr>
                <w:rFonts w:ascii="Arial" w:hAnsi="Arial" w:cs="Arial"/>
                <w:lang w:val="en-AU"/>
              </w:rPr>
            </w:pPr>
            <w:r>
              <w:rPr>
                <w:rFonts w:eastAsia="Times New Roman"/>
                <w:sz w:val="24"/>
                <w:szCs w:val="24"/>
                <w:lang w:val="en-AU"/>
              </w:rPr>
              <w:t xml:space="preserve">Unit - 1 : Basics of Valuation Valuation of Bonds and Shares       </w:t>
            </w:r>
          </w:p>
        </w:tc>
        <w:tc>
          <w:tcPr>
            <w:tcW w:w="1335"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CO1,CO2,CO3,</w:t>
            </w:r>
          </w:p>
        </w:tc>
        <w:tc>
          <w:tcPr>
            <w:tcW w:w="2458" w:type="dxa"/>
            <w:tcBorders>
              <w:top w:val="dotted"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r>
              <w:rPr>
                <w:rFonts w:eastAsia="Times New Roman"/>
                <w:color w:val="000000" w:themeColor="text1"/>
                <w:sz w:val="24"/>
                <w:szCs w:val="24"/>
                <w:lang w:val="en-AU"/>
                <w14:textFill>
                  <w14:solidFill>
                    <w14:schemeClr w14:val="tx1"/>
                  </w14:solidFill>
                </w14:textFill>
              </w:rPr>
              <w:t>Assignment No:1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1110"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dotted" w:color="000000" w:sz="4" w:space="0"/>
              <w:left w:val="single" w:color="000000" w:sz="4" w:space="0"/>
              <w:bottom w:val="single" w:color="000000" w:sz="4" w:space="0"/>
              <w:right w:val="single" w:color="000000" w:sz="4" w:space="0"/>
            </w:tcBorders>
          </w:tcPr>
          <w:p>
            <w:pPr>
              <w:pStyle w:val="26"/>
              <w:spacing w:before="10"/>
              <w:rPr>
                <w:rFonts w:ascii="Caladea"/>
                <w:b/>
                <w:sz w:val="34"/>
              </w:rPr>
            </w:pPr>
          </w:p>
          <w:p>
            <w:pPr>
              <w:pStyle w:val="26"/>
              <w:spacing w:before="1"/>
              <w:ind w:left="124"/>
              <w:rPr>
                <w:rFonts w:ascii="Times New Roman"/>
                <w:sz w:val="24"/>
              </w:rPr>
            </w:pPr>
            <w:r>
              <w:rPr>
                <w:rFonts w:ascii="Times New Roman"/>
                <w:sz w:val="24"/>
              </w:rPr>
              <w:t>Week 4</w:t>
            </w:r>
          </w:p>
        </w:tc>
        <w:tc>
          <w:tcPr>
            <w:tcW w:w="4380" w:type="dxa"/>
            <w:tcBorders>
              <w:top w:val="dotted" w:color="000000" w:sz="4" w:space="0"/>
              <w:left w:val="single" w:color="000000" w:sz="4" w:space="0"/>
              <w:bottom w:val="single" w:color="000000" w:sz="4" w:space="0"/>
              <w:right w:val="single" w:color="000000" w:sz="4" w:space="0"/>
            </w:tcBorders>
            <w:vAlign w:val="top"/>
          </w:tcPr>
          <w:p>
            <w:pPr>
              <w:pStyle w:val="26"/>
              <w:tabs>
                <w:tab w:val="left" w:pos="1976"/>
                <w:tab w:val="left" w:pos="2804"/>
              </w:tabs>
              <w:spacing w:before="140"/>
              <w:ind w:left="127" w:leftChars="0" w:right="82" w:rightChars="0"/>
              <w:rPr>
                <w:rFonts w:eastAsia="Times New Roman"/>
                <w:sz w:val="24"/>
                <w:szCs w:val="24"/>
                <w:lang w:val="en-AU"/>
              </w:rPr>
            </w:pPr>
            <w:r>
              <w:rPr>
                <w:rFonts w:eastAsia="Times New Roman"/>
                <w:sz w:val="24"/>
                <w:szCs w:val="24"/>
                <w:lang w:val="en-AU"/>
              </w:rPr>
              <w:t xml:space="preserve">Unit - 1 : Basics of Valuation Valuation of Bonds and Shares   </w:t>
            </w:r>
            <w:r>
              <w:rPr>
                <w:rFonts w:hint="default" w:eastAsia="Times New Roman"/>
                <w:sz w:val="24"/>
                <w:szCs w:val="24"/>
                <w:lang w:val="en"/>
              </w:rPr>
              <w:t xml:space="preserve">(Continued) </w:t>
            </w:r>
            <w:bookmarkStart w:id="0" w:name="_GoBack"/>
            <w:bookmarkEnd w:id="0"/>
            <w:r>
              <w:rPr>
                <w:rFonts w:eastAsia="Times New Roman"/>
                <w:sz w:val="24"/>
                <w:szCs w:val="24"/>
                <w:lang w:val="en-AU"/>
              </w:rPr>
              <w:t xml:space="preserve">    </w:t>
            </w:r>
          </w:p>
        </w:tc>
        <w:tc>
          <w:tcPr>
            <w:tcW w:w="1335" w:type="dxa"/>
            <w:tcBorders>
              <w:top w:val="dotted" w:color="000000" w:sz="4" w:space="0"/>
              <w:left w:val="single" w:color="000000" w:sz="4" w:space="0"/>
              <w:bottom w:val="single" w:color="000000" w:sz="4" w:space="0"/>
              <w:right w:val="single" w:color="000000" w:sz="4" w:space="0"/>
            </w:tcBorders>
            <w:vAlign w:val="top"/>
          </w:tcPr>
          <w:p>
            <w:pPr>
              <w:pStyle w:val="26"/>
              <w:spacing w:line="268" w:lineRule="exact"/>
              <w:ind w:left="127" w:leftChars="0"/>
              <w:rPr>
                <w:rFonts w:hint="default" w:eastAsia="Times New Roman"/>
                <w:sz w:val="24"/>
                <w:szCs w:val="24"/>
                <w:lang w:val="en"/>
              </w:rPr>
            </w:pPr>
            <w:r>
              <w:rPr>
                <w:rFonts w:eastAsia="Times New Roman"/>
                <w:sz w:val="24"/>
                <w:szCs w:val="24"/>
                <w:lang w:val="en-AU"/>
              </w:rPr>
              <w:t>CO1,CO2,CO3,</w:t>
            </w:r>
          </w:p>
        </w:tc>
        <w:tc>
          <w:tcPr>
            <w:tcW w:w="2458" w:type="dxa"/>
            <w:tcBorders>
              <w:top w:val="dotted" w:color="000000" w:sz="4" w:space="0"/>
              <w:left w:val="single" w:color="000000" w:sz="4" w:space="0"/>
              <w:bottom w:val="single" w:color="000000" w:sz="4" w:space="0"/>
            </w:tcBorders>
            <w:vAlign w:val="top"/>
          </w:tcPr>
          <w:p>
            <w:pPr>
              <w:pStyle w:val="26"/>
              <w:spacing w:before="2"/>
              <w:rPr>
                <w:rFonts w:eastAsia="Times New Roman"/>
                <w:sz w:val="24"/>
                <w:szCs w:val="24"/>
                <w:lang w:val="en-AU"/>
              </w:rPr>
            </w:pPr>
          </w:p>
          <w:p>
            <w:pPr>
              <w:pStyle w:val="26"/>
              <w:ind w:left="127"/>
              <w:rPr>
                <w:rFonts w:hint="default" w:eastAsia="Times New Roman"/>
                <w:sz w:val="24"/>
                <w:szCs w:val="24"/>
                <w:lang w:val="en"/>
              </w:rPr>
            </w:pPr>
            <w:r>
              <w:rPr>
                <w:rFonts w:eastAsia="Times New Roman"/>
                <w:sz w:val="24"/>
                <w:szCs w:val="24"/>
                <w:lang w:val="en-AU"/>
              </w:rPr>
              <w:t>Lecture</w:t>
            </w:r>
            <w:r>
              <w:rPr>
                <w:rFonts w:hint="default" w:eastAsia="Times New Roman"/>
                <w:sz w:val="24"/>
                <w:szCs w:val="24"/>
                <w:lang w:val="e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single" w:color="000000" w:sz="4" w:space="0"/>
              <w:left w:val="single" w:color="000000" w:sz="4" w:space="0"/>
              <w:bottom w:val="single"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5</w:t>
            </w:r>
          </w:p>
        </w:tc>
        <w:tc>
          <w:tcPr>
            <w:tcW w:w="4380" w:type="dxa"/>
            <w:tcBorders>
              <w:top w:val="single" w:color="000000" w:sz="4" w:space="0"/>
              <w:left w:val="single" w:color="000000" w:sz="4" w:space="0"/>
              <w:bottom w:val="single" w:color="000000" w:sz="4" w:space="0"/>
              <w:right w:val="single" w:color="000000" w:sz="4" w:space="0"/>
            </w:tcBorders>
            <w:shd w:val="clear" w:color="auto" w:fill="C5D9F0"/>
            <w:vAlign w:val="top"/>
          </w:tcPr>
          <w:p>
            <w:pPr>
              <w:widowControl w:val="0"/>
              <w:overflowPunct w:val="0"/>
              <w:autoSpaceDE w:val="0"/>
              <w:autoSpaceDN w:val="0"/>
              <w:adjustRightInd w:val="0"/>
              <w:spacing w:after="0" w:line="360" w:lineRule="auto"/>
              <w:jc w:val="both"/>
              <w:rPr>
                <w:rFonts w:eastAsia="Times New Roman"/>
                <w:sz w:val="24"/>
                <w:szCs w:val="24"/>
                <w:lang w:val="en-AU"/>
              </w:rPr>
            </w:pPr>
            <w:r>
              <w:rPr>
                <w:rFonts w:ascii="Arial" w:hAnsi="Arial" w:cs="Arial"/>
                <w:lang w:val="en-AU"/>
              </w:rPr>
              <w:t xml:space="preserve">Unit-II Investment Decisions:  Meaning, Significance, Objectives and Importance of Capital Budgeting </w:t>
            </w:r>
          </w:p>
        </w:tc>
        <w:tc>
          <w:tcPr>
            <w:tcW w:w="1335" w:type="dxa"/>
            <w:tcBorders>
              <w:top w:val="single" w:color="000000" w:sz="4" w:space="0"/>
              <w:left w:val="single" w:color="000000" w:sz="4" w:space="0"/>
              <w:bottom w:val="single" w:color="000000" w:sz="4" w:space="0"/>
              <w:right w:val="single" w:color="000000" w:sz="4" w:space="0"/>
            </w:tcBorders>
            <w:shd w:val="clear" w:color="auto" w:fill="C5D9F0"/>
            <w:vAlign w:val="top"/>
          </w:tcPr>
          <w:p>
            <w:pPr>
              <w:pStyle w:val="26"/>
              <w:tabs>
                <w:tab w:val="left" w:pos="914"/>
              </w:tabs>
              <w:ind w:left="127" w:leftChars="0" w:right="76" w:rightChars="0"/>
              <w:rPr>
                <w:rFonts w:hint="default" w:eastAsia="Times New Roman"/>
                <w:sz w:val="24"/>
                <w:szCs w:val="24"/>
                <w:lang w:val="en"/>
              </w:rPr>
            </w:pPr>
            <w:r>
              <w:rPr>
                <w:rFonts w:eastAsia="Times New Roman"/>
                <w:sz w:val="24"/>
                <w:szCs w:val="24"/>
                <w:lang w:val="en-AU"/>
              </w:rPr>
              <w:t>CO1,CO2</w:t>
            </w:r>
          </w:p>
        </w:tc>
        <w:tc>
          <w:tcPr>
            <w:tcW w:w="2458" w:type="dxa"/>
            <w:tcBorders>
              <w:top w:val="single" w:color="000000" w:sz="4" w:space="0"/>
              <w:left w:val="single" w:color="000000" w:sz="4" w:space="0"/>
              <w:bottom w:val="single" w:color="000000" w:sz="4" w:space="0"/>
            </w:tcBorders>
            <w:shd w:val="clear" w:color="auto" w:fill="C5D9F0"/>
            <w:vAlign w:val="top"/>
          </w:tcPr>
          <w:p>
            <w:pPr>
              <w:pStyle w:val="26"/>
              <w:spacing w:before="161"/>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1"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 6</w:t>
            </w:r>
          </w:p>
        </w:tc>
        <w:tc>
          <w:tcPr>
            <w:tcW w:w="4380" w:type="dxa"/>
            <w:tcBorders>
              <w:top w:val="single" w:color="000000" w:sz="4" w:space="0"/>
              <w:left w:val="single" w:color="000000" w:sz="4" w:space="0"/>
              <w:bottom w:val="single" w:color="000000" w:sz="4" w:space="0"/>
              <w:right w:val="single" w:color="000000" w:sz="4" w:space="0"/>
            </w:tcBorders>
            <w:vAlign w:val="top"/>
          </w:tcPr>
          <w:p>
            <w:pPr>
              <w:pStyle w:val="26"/>
              <w:spacing w:before="43"/>
              <w:rPr>
                <w:rFonts w:eastAsia="Times New Roman"/>
                <w:sz w:val="24"/>
                <w:szCs w:val="24"/>
                <w:lang w:val="en-AU"/>
              </w:rPr>
            </w:pPr>
            <w:r>
              <w:rPr>
                <w:rFonts w:eastAsia="Times New Roman"/>
                <w:sz w:val="24"/>
                <w:szCs w:val="24"/>
                <w:lang w:val="en-AU"/>
              </w:rPr>
              <w:t xml:space="preserve">Unit-II  Capital budgeting Process </w:t>
            </w:r>
          </w:p>
        </w:tc>
        <w:tc>
          <w:tcPr>
            <w:tcW w:w="1335" w:type="dxa"/>
            <w:tcBorders>
              <w:top w:val="single" w:color="000000" w:sz="4" w:space="0"/>
              <w:left w:val="single" w:color="000000" w:sz="4" w:space="0"/>
              <w:bottom w:val="single" w:color="000000" w:sz="4" w:space="0"/>
              <w:right w:val="single" w:color="000000" w:sz="4" w:space="0"/>
            </w:tcBorders>
            <w:vAlign w:val="top"/>
          </w:tcPr>
          <w:p>
            <w:pPr>
              <w:pStyle w:val="26"/>
              <w:tabs>
                <w:tab w:val="left" w:pos="914"/>
              </w:tabs>
              <w:ind w:right="76" w:rightChars="0"/>
              <w:rPr>
                <w:rFonts w:eastAsia="Times New Roman"/>
                <w:sz w:val="24"/>
                <w:szCs w:val="24"/>
                <w:lang w:val="en-AU"/>
              </w:rPr>
            </w:pPr>
            <w:r>
              <w:rPr>
                <w:rFonts w:eastAsia="Times New Roman"/>
                <w:sz w:val="24"/>
                <w:szCs w:val="24"/>
                <w:lang w:val="en-AU"/>
              </w:rPr>
              <w:t>,CO2,CO</w:t>
            </w:r>
            <w:r>
              <w:rPr>
                <w:rFonts w:hint="default" w:eastAsia="Times New Roman"/>
                <w:sz w:val="24"/>
                <w:szCs w:val="24"/>
                <w:lang w:val="en"/>
              </w:rPr>
              <w:t>3</w:t>
            </w:r>
          </w:p>
        </w:tc>
        <w:tc>
          <w:tcPr>
            <w:tcW w:w="2458" w:type="dxa"/>
            <w:tcBorders>
              <w:top w:val="single" w:color="000000" w:sz="4" w:space="0"/>
              <w:left w:val="single" w:color="000000" w:sz="4" w:space="0"/>
              <w:bottom w:val="single" w:color="000000" w:sz="4" w:space="0"/>
            </w:tcBorders>
            <w:vAlign w:val="top"/>
          </w:tcPr>
          <w:p>
            <w:pPr>
              <w:pStyle w:val="26"/>
              <w:spacing w:before="2"/>
              <w:rPr>
                <w:rFonts w:eastAsia="Times New Roman"/>
                <w:sz w:val="24"/>
                <w:szCs w:val="24"/>
                <w:lang w:val="en-AU"/>
              </w:rPr>
            </w:pPr>
          </w:p>
          <w:p>
            <w:pPr>
              <w:pStyle w:val="26"/>
              <w:spacing w:before="1"/>
              <w:ind w:left="127"/>
              <w:rPr>
                <w:rFonts w:eastAsia="Times New Roman"/>
                <w:sz w:val="24"/>
                <w:szCs w:val="24"/>
                <w:lang w:val="en-AU"/>
              </w:rPr>
            </w:pPr>
            <w:r>
              <w:rPr>
                <w:rFonts w:eastAsia="Times New Roman"/>
                <w:sz w:val="24"/>
                <w:szCs w:val="24"/>
                <w:lang w:val="en-AU"/>
              </w:rPr>
              <w:t>Lecture</w:t>
            </w:r>
          </w:p>
          <w:p>
            <w:pPr>
              <w:pStyle w:val="26"/>
              <w:spacing w:before="1"/>
              <w:ind w:left="127" w:leftChars="0"/>
              <w:rPr>
                <w:rFonts w:eastAsia="Times New Roman"/>
                <w:sz w:val="24"/>
                <w:szCs w:val="24"/>
                <w:lang w:val="en-AU"/>
              </w:rPr>
            </w:pPr>
            <w:r>
              <w:rPr>
                <w:rFonts w:hint="default" w:eastAsia="Times New Roman"/>
                <w:sz w:val="24"/>
                <w:szCs w:val="24"/>
                <w:lang w:val="en"/>
              </w:rPr>
              <w:t xml:space="preserve">MCQ Class Test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single" w:color="000000" w:sz="4" w:space="0"/>
              <w:left w:val="single" w:color="000000" w:sz="4" w:space="0"/>
              <w:bottom w:val="dotted"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7</w:t>
            </w:r>
          </w:p>
        </w:tc>
        <w:tc>
          <w:tcPr>
            <w:tcW w:w="4380" w:type="dxa"/>
            <w:tcBorders>
              <w:top w:val="single" w:color="000000" w:sz="4" w:space="0"/>
              <w:left w:val="single" w:color="000000" w:sz="4" w:space="0"/>
              <w:bottom w:val="dotted" w:color="000000" w:sz="4" w:space="0"/>
              <w:right w:val="single" w:color="000000" w:sz="4" w:space="0"/>
            </w:tcBorders>
            <w:shd w:val="clear" w:color="auto" w:fill="C5D9F0"/>
            <w:vAlign w:val="top"/>
          </w:tcPr>
          <w:p>
            <w:pPr>
              <w:pStyle w:val="22"/>
              <w:autoSpaceDE w:val="0"/>
              <w:autoSpaceDN w:val="0"/>
              <w:adjustRightInd w:val="0"/>
              <w:ind w:left="0"/>
              <w:jc w:val="both"/>
              <w:rPr>
                <w:rFonts w:ascii="Arial" w:hAnsi="Arial" w:cs="Arial"/>
                <w:lang w:val="en-AU"/>
              </w:rPr>
            </w:pPr>
            <w:r>
              <w:rPr>
                <w:rFonts w:ascii="Arial" w:hAnsi="Arial" w:cs="Arial"/>
                <w:lang w:val="en-AU"/>
              </w:rPr>
              <w:t xml:space="preserve">Unit - II  Basic Principles of Capital Expenditure Proposals - Various appraisal Methods: </w:t>
            </w:r>
          </w:p>
          <w:p>
            <w:pPr>
              <w:pStyle w:val="26"/>
              <w:spacing w:before="43"/>
              <w:rPr>
                <w:rFonts w:eastAsia="Times New Roman"/>
                <w:sz w:val="24"/>
                <w:szCs w:val="24"/>
                <w:lang w:val="en-AU"/>
              </w:rPr>
            </w:pPr>
          </w:p>
        </w:tc>
        <w:tc>
          <w:tcPr>
            <w:tcW w:w="1335" w:type="dxa"/>
            <w:tcBorders>
              <w:top w:val="single" w:color="000000" w:sz="4" w:space="0"/>
              <w:left w:val="single" w:color="000000" w:sz="4" w:space="0"/>
              <w:bottom w:val="dotted" w:color="000000" w:sz="4" w:space="0"/>
              <w:right w:val="single" w:color="000000" w:sz="4" w:space="0"/>
            </w:tcBorders>
            <w:shd w:val="clear" w:color="auto" w:fill="C5D9F0"/>
            <w:vAlign w:val="top"/>
          </w:tcPr>
          <w:p>
            <w:pPr>
              <w:pStyle w:val="26"/>
              <w:tabs>
                <w:tab w:val="left" w:pos="914"/>
              </w:tabs>
              <w:ind w:left="127" w:leftChars="0" w:right="76" w:rightChars="0"/>
              <w:rPr>
                <w:rFonts w:hint="default" w:eastAsia="Times New Roman"/>
                <w:sz w:val="24"/>
                <w:szCs w:val="24"/>
                <w:lang w:val="en"/>
              </w:rPr>
            </w:pPr>
            <w:r>
              <w:rPr>
                <w:rFonts w:eastAsia="Times New Roman"/>
                <w:sz w:val="24"/>
                <w:szCs w:val="24"/>
                <w:lang w:val="en-AU"/>
              </w:rPr>
              <w:t>CO1,CO2,CO3,</w:t>
            </w:r>
            <w:r>
              <w:rPr>
                <w:rFonts w:hint="default" w:eastAsia="Times New Roman"/>
                <w:sz w:val="24"/>
                <w:szCs w:val="24"/>
                <w:lang w:val="en"/>
              </w:rPr>
              <w:t>CO4</w:t>
            </w:r>
          </w:p>
        </w:tc>
        <w:tc>
          <w:tcPr>
            <w:tcW w:w="2458" w:type="dxa"/>
            <w:tcBorders>
              <w:top w:val="single"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89"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dotted" w:color="000000" w:sz="4" w:space="0"/>
              <w:left w:val="single" w:color="000000" w:sz="4" w:space="0"/>
              <w:bottom w:val="dotted" w:color="000000" w:sz="4" w:space="0"/>
              <w:right w:val="single" w:color="000000" w:sz="4" w:space="0"/>
            </w:tcBorders>
          </w:tcPr>
          <w:p>
            <w:pPr>
              <w:pStyle w:val="26"/>
              <w:spacing w:before="97"/>
              <w:ind w:left="124"/>
              <w:rPr>
                <w:rFonts w:ascii="Times New Roman"/>
                <w:sz w:val="24"/>
              </w:rPr>
            </w:pPr>
            <w:r>
              <w:rPr>
                <w:rFonts w:ascii="Times New Roman"/>
                <w:sz w:val="24"/>
              </w:rPr>
              <w:t>Week 8</w:t>
            </w:r>
          </w:p>
        </w:tc>
        <w:tc>
          <w:tcPr>
            <w:tcW w:w="4380" w:type="dxa"/>
            <w:tcBorders>
              <w:top w:val="dotted" w:color="000000" w:sz="4" w:space="0"/>
              <w:left w:val="single" w:color="000000" w:sz="4" w:space="0"/>
              <w:bottom w:val="dotted" w:color="000000" w:sz="4" w:space="0"/>
              <w:right w:val="single" w:color="000000" w:sz="4" w:space="0"/>
            </w:tcBorders>
            <w:vAlign w:val="top"/>
          </w:tcPr>
          <w:p>
            <w:pPr>
              <w:pStyle w:val="22"/>
              <w:autoSpaceDE w:val="0"/>
              <w:autoSpaceDN w:val="0"/>
              <w:adjustRightInd w:val="0"/>
              <w:ind w:left="0"/>
              <w:jc w:val="both"/>
              <w:rPr>
                <w:rFonts w:ascii="Arial" w:hAnsi="Arial" w:cs="Arial"/>
                <w:lang w:val="en-AU"/>
              </w:rPr>
            </w:pPr>
            <w:r>
              <w:rPr>
                <w:rFonts w:ascii="Arial" w:hAnsi="Arial" w:cs="Arial"/>
                <w:lang w:val="en-AU"/>
              </w:rPr>
              <w:t xml:space="preserve"> </w:t>
            </w:r>
          </w:p>
          <w:p>
            <w:pPr>
              <w:pStyle w:val="22"/>
              <w:autoSpaceDE w:val="0"/>
              <w:autoSpaceDN w:val="0"/>
              <w:adjustRightInd w:val="0"/>
              <w:ind w:left="0"/>
              <w:jc w:val="both"/>
              <w:rPr>
                <w:rFonts w:ascii="Arial" w:hAnsi="Arial" w:cs="Arial"/>
                <w:lang w:val="en-AU"/>
              </w:rPr>
            </w:pPr>
          </w:p>
          <w:p>
            <w:pPr>
              <w:pStyle w:val="22"/>
              <w:autoSpaceDE w:val="0"/>
              <w:autoSpaceDN w:val="0"/>
              <w:adjustRightInd w:val="0"/>
              <w:ind w:left="0"/>
              <w:jc w:val="both"/>
              <w:rPr>
                <w:rFonts w:ascii="Arial" w:hAnsi="Arial" w:cs="Arial"/>
                <w:lang w:val="en-AU"/>
              </w:rPr>
            </w:pPr>
          </w:p>
          <w:p>
            <w:pPr>
              <w:pStyle w:val="22"/>
              <w:autoSpaceDE w:val="0"/>
              <w:autoSpaceDN w:val="0"/>
              <w:adjustRightInd w:val="0"/>
              <w:ind w:left="0"/>
              <w:jc w:val="both"/>
              <w:rPr>
                <w:rFonts w:ascii="Arial" w:hAnsi="Arial" w:cs="Arial"/>
                <w:lang w:val="en-AU"/>
              </w:rPr>
            </w:pPr>
            <w:r>
              <w:rPr>
                <w:rFonts w:ascii="Arial" w:hAnsi="Arial" w:cs="Arial"/>
                <w:lang w:val="en-AU"/>
              </w:rPr>
              <w:t>Unit - II Pay Back Period, Discounted Cash Flow Method, Average Rate of Return.</w:t>
            </w:r>
          </w:p>
          <w:p>
            <w:pPr>
              <w:pStyle w:val="26"/>
              <w:spacing w:before="143"/>
              <w:ind w:left="127" w:leftChars="0"/>
              <w:rPr>
                <w:rFonts w:eastAsia="Times New Roman"/>
                <w:sz w:val="24"/>
                <w:szCs w:val="24"/>
                <w:lang w:val="en-AU"/>
              </w:rPr>
            </w:pP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70" w:lineRule="exact"/>
              <w:ind w:left="127"/>
              <w:rPr>
                <w:rFonts w:eastAsia="Times New Roman"/>
                <w:sz w:val="24"/>
                <w:szCs w:val="24"/>
                <w:lang w:val="en-AU"/>
              </w:rPr>
            </w:pPr>
          </w:p>
          <w:p>
            <w:pPr>
              <w:pStyle w:val="26"/>
              <w:spacing w:line="270" w:lineRule="exact"/>
              <w:ind w:left="127"/>
              <w:rPr>
                <w:rFonts w:eastAsia="Times New Roman"/>
                <w:sz w:val="24"/>
                <w:szCs w:val="24"/>
                <w:lang w:val="en-AU"/>
              </w:rPr>
            </w:pPr>
          </w:p>
          <w:p>
            <w:pPr>
              <w:pStyle w:val="26"/>
              <w:spacing w:line="270" w:lineRule="exact"/>
              <w:ind w:left="127"/>
              <w:rPr>
                <w:rFonts w:eastAsia="Times New Roman"/>
                <w:sz w:val="24"/>
                <w:szCs w:val="24"/>
                <w:lang w:val="en-AU"/>
              </w:rPr>
            </w:pPr>
          </w:p>
          <w:p>
            <w:pPr>
              <w:pStyle w:val="26"/>
              <w:spacing w:line="270" w:lineRule="exact"/>
              <w:ind w:left="127" w:leftChars="0"/>
              <w:rPr>
                <w:rFonts w:hint="default" w:eastAsia="Times New Roman"/>
                <w:sz w:val="24"/>
                <w:szCs w:val="24"/>
                <w:lang w:val="en"/>
              </w:rPr>
            </w:pPr>
            <w:r>
              <w:rPr>
                <w:rFonts w:eastAsia="Times New Roman"/>
                <w:sz w:val="24"/>
                <w:szCs w:val="24"/>
                <w:lang w:val="en-AU"/>
              </w:rPr>
              <w:t>CO1,CO2,CO3,</w:t>
            </w:r>
            <w:r>
              <w:rPr>
                <w:rFonts w:hint="default" w:eastAsia="Times New Roman"/>
                <w:sz w:val="24"/>
                <w:szCs w:val="24"/>
                <w:lang w:val="en"/>
              </w:rPr>
              <w:t>CO4</w:t>
            </w:r>
          </w:p>
        </w:tc>
        <w:tc>
          <w:tcPr>
            <w:tcW w:w="2458"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8"/>
              <w:rPr>
                <w:rFonts w:ascii="Caladea"/>
                <w:b/>
                <w:sz w:val="23"/>
              </w:rPr>
            </w:pPr>
          </w:p>
          <w:p>
            <w:pPr>
              <w:pStyle w:val="26"/>
              <w:ind w:left="124"/>
              <w:rPr>
                <w:rFonts w:ascii="Times New Roman"/>
                <w:sz w:val="24"/>
              </w:rPr>
            </w:pPr>
            <w:r>
              <w:rPr>
                <w:rFonts w:ascii="Times New Roman"/>
                <w:sz w:val="24"/>
              </w:rPr>
              <w:t>Week 9</w:t>
            </w:r>
          </w:p>
        </w:tc>
        <w:tc>
          <w:tcPr>
            <w:tcW w:w="4380"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ind w:left="127" w:leftChars="0"/>
              <w:rPr>
                <w:rFonts w:eastAsia="Times New Roman"/>
                <w:sz w:val="24"/>
                <w:szCs w:val="24"/>
                <w:lang w:val="en-AU"/>
              </w:rPr>
            </w:pPr>
            <w:r>
              <w:rPr>
                <w:rFonts w:eastAsia="Times New Roman"/>
                <w:sz w:val="24"/>
                <w:szCs w:val="24"/>
                <w:lang w:val="en-AU"/>
              </w:rPr>
              <w:t>Unit-III  Meaning and Significance of Capital Structures - Capital structure and financial structure -</w:t>
            </w:r>
          </w:p>
        </w:tc>
        <w:tc>
          <w:tcPr>
            <w:tcW w:w="1335"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26"/>
              <w:spacing w:line="268" w:lineRule="exact"/>
              <w:ind w:left="127" w:leftChars="0"/>
              <w:rPr>
                <w:rFonts w:hint="default" w:eastAsia="Times New Roman"/>
                <w:sz w:val="24"/>
                <w:szCs w:val="24"/>
                <w:lang w:val="en"/>
              </w:rPr>
            </w:pPr>
            <w:r>
              <w:rPr>
                <w:rFonts w:eastAsia="Times New Roman"/>
                <w:sz w:val="24"/>
                <w:szCs w:val="24"/>
                <w:lang w:val="en-AU"/>
              </w:rPr>
              <w:t>CO1,CO2,</w:t>
            </w:r>
            <w:r>
              <w:rPr>
                <w:rFonts w:hint="default" w:eastAsia="Times New Roman"/>
                <w:sz w:val="24"/>
                <w:szCs w:val="24"/>
                <w:lang w:val="en"/>
              </w:rPr>
              <w:t>C03</w:t>
            </w:r>
          </w:p>
        </w:tc>
        <w:tc>
          <w:tcPr>
            <w:tcW w:w="2458" w:type="dxa"/>
            <w:tcBorders>
              <w:top w:val="dotted" w:color="000000" w:sz="4" w:space="0"/>
              <w:left w:val="single" w:color="000000" w:sz="4" w:space="0"/>
              <w:bottom w:val="dotted" w:color="000000" w:sz="4" w:space="0"/>
            </w:tcBorders>
            <w:shd w:val="clear" w:color="auto" w:fill="C5D9F0"/>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p>
            <w:pPr>
              <w:pStyle w:val="26"/>
              <w:ind w:left="127" w:leftChars="0"/>
              <w:rPr>
                <w:rFonts w:eastAsia="Times New Roman"/>
                <w:sz w:val="24"/>
                <w:szCs w:val="24"/>
                <w:lang w:val="en-AU"/>
              </w:rPr>
            </w:pPr>
            <w:r>
              <w:rPr>
                <w:rFonts w:eastAsia="Times New Roman"/>
                <w:sz w:val="24"/>
                <w:szCs w:val="24"/>
                <w:lang w:val="en-AU"/>
              </w:rPr>
              <w:t>Group Presentations</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394" w:type="dxa"/>
            <w:vMerge w:val="restart"/>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dotted" w:color="000000" w:sz="4" w:space="0"/>
              <w:left w:val="single" w:color="000000" w:sz="4" w:space="0"/>
              <w:bottom w:val="dotted" w:color="000000" w:sz="4" w:space="0"/>
              <w:right w:val="single" w:color="000000" w:sz="4" w:space="0"/>
            </w:tcBorders>
          </w:tcPr>
          <w:p>
            <w:pPr>
              <w:pStyle w:val="26"/>
              <w:spacing w:before="10"/>
              <w:rPr>
                <w:rFonts w:ascii="Caladea"/>
                <w:b/>
                <w:sz w:val="23"/>
              </w:rPr>
            </w:pPr>
          </w:p>
          <w:p>
            <w:pPr>
              <w:pStyle w:val="26"/>
              <w:ind w:left="124"/>
              <w:rPr>
                <w:rFonts w:ascii="Times New Roman"/>
                <w:sz w:val="24"/>
              </w:rPr>
            </w:pPr>
            <w:r>
              <w:rPr>
                <w:rFonts w:ascii="Times New Roman"/>
                <w:sz w:val="24"/>
              </w:rPr>
              <w:t>Week 10</w:t>
            </w:r>
          </w:p>
        </w:tc>
        <w:tc>
          <w:tcPr>
            <w:tcW w:w="4380" w:type="dxa"/>
            <w:tcBorders>
              <w:top w:val="dotted" w:color="000000" w:sz="4" w:space="0"/>
              <w:left w:val="single" w:color="000000" w:sz="4" w:space="0"/>
              <w:bottom w:val="dotted" w:color="000000" w:sz="4" w:space="0"/>
              <w:right w:val="single" w:color="000000" w:sz="4" w:space="0"/>
            </w:tcBorders>
            <w:vAlign w:val="top"/>
          </w:tcPr>
          <w:p>
            <w:pPr>
              <w:widowControl w:val="0"/>
              <w:overflowPunct w:val="0"/>
              <w:autoSpaceDE w:val="0"/>
              <w:autoSpaceDN w:val="0"/>
              <w:adjustRightInd w:val="0"/>
              <w:spacing w:after="0" w:line="360" w:lineRule="auto"/>
              <w:ind w:firstLine="120" w:firstLineChars="50"/>
              <w:jc w:val="both"/>
              <w:rPr>
                <w:rFonts w:ascii="Arial" w:hAnsi="Arial" w:cs="Arial"/>
                <w:lang w:val="en-AU"/>
              </w:rPr>
            </w:pPr>
            <w:r>
              <w:rPr>
                <w:rFonts w:ascii="Arial" w:hAnsi="Arial" w:cs="Arial"/>
                <w:lang w:val="en-AU"/>
              </w:rPr>
              <w:t xml:space="preserve">Unit -III Patterns of Capital Structure -   </w:t>
            </w:r>
          </w:p>
          <w:p>
            <w:pPr>
              <w:pStyle w:val="26"/>
              <w:spacing w:before="101"/>
              <w:ind w:left="127" w:leftChars="0"/>
              <w:rPr>
                <w:rFonts w:ascii="Arial" w:hAnsi="Arial" w:cs="Arial"/>
                <w:lang w:val="en-AU"/>
              </w:rPr>
            </w:pP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w:t>
            </w:r>
            <w:r>
              <w:rPr>
                <w:rFonts w:hint="default" w:eastAsia="Times New Roman"/>
                <w:sz w:val="24"/>
                <w:szCs w:val="24"/>
                <w:lang w:val="en"/>
              </w:rPr>
              <w:t>4</w:t>
            </w:r>
          </w:p>
        </w:tc>
        <w:tc>
          <w:tcPr>
            <w:tcW w:w="2458" w:type="dxa"/>
            <w:tcBorders>
              <w:top w:val="dotted" w:color="000000" w:sz="4" w:space="0"/>
              <w:left w:val="single" w:color="000000" w:sz="4" w:space="0"/>
              <w:bottom w:val="dotted" w:color="000000" w:sz="4" w:space="0"/>
            </w:tcBorders>
            <w:vAlign w:val="top"/>
          </w:tcPr>
          <w:p>
            <w:pPr>
              <w:pStyle w:val="26"/>
              <w:spacing w:before="101"/>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1" w:hRule="atLeast"/>
        </w:trPr>
        <w:tc>
          <w:tcPr>
            <w:tcW w:w="394" w:type="dxa"/>
            <w:vMerge w:val="continue"/>
            <w:tcBorders>
              <w:top w:val="nil"/>
              <w:bottom w:val="single" w:color="000000" w:sz="4" w:space="0"/>
              <w:right w:val="single" w:color="000000" w:sz="4" w:space="0"/>
            </w:tcBorders>
          </w:tcPr>
          <w:p>
            <w:pPr>
              <w:rPr>
                <w:sz w:val="2"/>
                <w:szCs w:val="2"/>
              </w:rPr>
            </w:pPr>
          </w:p>
        </w:tc>
        <w:tc>
          <w:tcPr>
            <w:tcW w:w="1282"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0"/>
              <w:rPr>
                <w:rFonts w:ascii="Caladea"/>
                <w:b/>
                <w:sz w:val="23"/>
              </w:rPr>
            </w:pPr>
          </w:p>
          <w:p>
            <w:pPr>
              <w:pStyle w:val="26"/>
              <w:ind w:left="124"/>
              <w:rPr>
                <w:rFonts w:ascii="Times New Roman"/>
                <w:sz w:val="24"/>
              </w:rPr>
            </w:pPr>
            <w:r>
              <w:rPr>
                <w:rFonts w:ascii="Times New Roman"/>
                <w:sz w:val="24"/>
              </w:rPr>
              <w:t>Week 11</w:t>
            </w:r>
          </w:p>
        </w:tc>
        <w:tc>
          <w:tcPr>
            <w:tcW w:w="4380"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before="146"/>
              <w:ind w:left="127"/>
              <w:rPr>
                <w:rFonts w:hint="default" w:eastAsia="Times New Roman"/>
                <w:sz w:val="24"/>
                <w:szCs w:val="24"/>
                <w:lang w:val="en"/>
              </w:rPr>
            </w:pPr>
            <w:r>
              <w:rPr>
                <w:rFonts w:hint="default" w:eastAsia="Times New Roman"/>
                <w:sz w:val="24"/>
                <w:szCs w:val="24"/>
                <w:lang w:val="en"/>
              </w:rPr>
              <w:t>Mid  Semester   Exams</w:t>
            </w:r>
          </w:p>
        </w:tc>
        <w:tc>
          <w:tcPr>
            <w:tcW w:w="1335" w:type="dxa"/>
            <w:tcBorders>
              <w:top w:val="dotted" w:color="000000" w:sz="4" w:space="0"/>
              <w:left w:val="single" w:color="000000" w:sz="4" w:space="0"/>
              <w:bottom w:val="dotted" w:color="000000" w:sz="4" w:space="0"/>
              <w:right w:val="single" w:color="000000" w:sz="4" w:space="0"/>
            </w:tcBorders>
            <w:shd w:val="clear" w:color="auto" w:fill="C5D9F0"/>
          </w:tcPr>
          <w:p>
            <w:pPr>
              <w:pStyle w:val="26"/>
              <w:spacing w:line="268" w:lineRule="exact"/>
              <w:ind w:left="127"/>
              <w:rPr>
                <w:rFonts w:hint="default" w:eastAsia="Times New Roman"/>
                <w:sz w:val="24"/>
                <w:szCs w:val="24"/>
                <w:lang w:val="en"/>
              </w:rPr>
            </w:pPr>
            <w:r>
              <w:rPr>
                <w:rFonts w:hint="default" w:eastAsia="Times New Roman"/>
                <w:sz w:val="24"/>
                <w:szCs w:val="24"/>
                <w:lang w:val="en"/>
              </w:rPr>
              <w:t>NA</w:t>
            </w:r>
          </w:p>
        </w:tc>
        <w:tc>
          <w:tcPr>
            <w:tcW w:w="2458" w:type="dxa"/>
            <w:tcBorders>
              <w:top w:val="dotted" w:color="000000" w:sz="4" w:space="0"/>
              <w:left w:val="single" w:color="000000" w:sz="4" w:space="0"/>
              <w:bottom w:val="dotted" w:color="000000" w:sz="4" w:space="0"/>
            </w:tcBorders>
            <w:shd w:val="clear" w:color="auto" w:fill="C5D9F0"/>
          </w:tcPr>
          <w:p>
            <w:pPr>
              <w:pStyle w:val="26"/>
              <w:ind w:left="127"/>
              <w:rPr>
                <w:rFonts w:hint="default" w:eastAsia="Times New Roman"/>
                <w:sz w:val="24"/>
                <w:szCs w:val="24"/>
                <w:lang w:val="en"/>
              </w:rPr>
            </w:pPr>
            <w:r>
              <w:rPr>
                <w:rFonts w:hint="default" w:eastAsia="Times New Roman"/>
                <w:sz w:val="24"/>
                <w:szCs w:val="24"/>
                <w:lang w:val="en"/>
              </w:rPr>
              <w:t xml:space="preserve">  NA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dotted" w:color="000000" w:sz="4" w:space="0"/>
              <w:left w:val="single" w:color="000000" w:sz="4" w:space="0"/>
              <w:bottom w:val="dotted" w:color="000000" w:sz="4" w:space="0"/>
              <w:right w:val="single" w:color="000000" w:sz="4" w:space="0"/>
            </w:tcBorders>
          </w:tcPr>
          <w:p>
            <w:pPr>
              <w:pStyle w:val="26"/>
              <w:rPr>
                <w:rFonts w:ascii="Caladea"/>
                <w:b/>
                <w:sz w:val="23"/>
              </w:rPr>
            </w:pPr>
          </w:p>
          <w:p>
            <w:pPr>
              <w:pStyle w:val="26"/>
              <w:ind w:left="124"/>
              <w:rPr>
                <w:rFonts w:ascii="Times New Roman"/>
                <w:sz w:val="24"/>
              </w:rPr>
            </w:pPr>
            <w:r>
              <w:rPr>
                <w:rFonts w:ascii="Times New Roman"/>
                <w:sz w:val="24"/>
              </w:rPr>
              <w:t>Week 12</w:t>
            </w:r>
          </w:p>
        </w:tc>
        <w:tc>
          <w:tcPr>
            <w:tcW w:w="4380" w:type="dxa"/>
            <w:tcBorders>
              <w:top w:val="dotted" w:color="000000" w:sz="4" w:space="0"/>
              <w:left w:val="single" w:color="000000" w:sz="4" w:space="0"/>
              <w:bottom w:val="dotted" w:color="000000" w:sz="4" w:space="0"/>
              <w:right w:val="single" w:color="000000" w:sz="4" w:space="0"/>
            </w:tcBorders>
            <w:vAlign w:val="top"/>
          </w:tcPr>
          <w:p>
            <w:pPr>
              <w:pStyle w:val="26"/>
              <w:ind w:left="127" w:leftChars="0"/>
              <w:rPr>
                <w:rFonts w:eastAsia="Times New Roman"/>
                <w:sz w:val="24"/>
                <w:szCs w:val="24"/>
                <w:lang w:val="en-AU"/>
              </w:rPr>
            </w:pPr>
            <w:r>
              <w:rPr>
                <w:rFonts w:eastAsia="Times New Roman"/>
                <w:sz w:val="24"/>
                <w:szCs w:val="24"/>
                <w:lang w:val="en-AU"/>
              </w:rPr>
              <w:t xml:space="preserve">Unit -III Ideal Capital Structure, Features of Ideal Capital Structure - Merits and Demerits of different types of Capital Structure         </w:t>
            </w: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hint="default" w:eastAsia="Times New Roman"/>
                <w:sz w:val="24"/>
                <w:szCs w:val="24"/>
                <w:lang w:val="en"/>
              </w:rPr>
            </w:pPr>
            <w:r>
              <w:rPr>
                <w:rFonts w:eastAsia="Times New Roman"/>
                <w:sz w:val="24"/>
                <w:szCs w:val="24"/>
                <w:lang w:val="en-AU"/>
              </w:rPr>
              <w:t>CO</w:t>
            </w:r>
            <w:r>
              <w:rPr>
                <w:rFonts w:hint="default" w:eastAsia="Times New Roman"/>
                <w:sz w:val="24"/>
                <w:szCs w:val="24"/>
                <w:lang w:val="en"/>
              </w:rPr>
              <w:t>5</w:t>
            </w:r>
          </w:p>
        </w:tc>
        <w:tc>
          <w:tcPr>
            <w:tcW w:w="2458" w:type="dxa"/>
            <w:tcBorders>
              <w:top w:val="dotted" w:color="000000" w:sz="4" w:space="0"/>
              <w:left w:val="single" w:color="000000" w:sz="4" w:space="0"/>
              <w:bottom w:val="dotted" w:color="000000" w:sz="4" w:space="0"/>
            </w:tcBorders>
            <w:vAlign w:val="top"/>
          </w:tcPr>
          <w:p>
            <w:pPr>
              <w:pStyle w:val="26"/>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13</w:t>
            </w:r>
          </w:p>
        </w:tc>
        <w:tc>
          <w:tcPr>
            <w:tcW w:w="4380" w:type="dxa"/>
            <w:tcBorders>
              <w:top w:val="dotted" w:color="000000" w:sz="4" w:space="0"/>
              <w:left w:val="single" w:color="000000" w:sz="4" w:space="0"/>
              <w:bottom w:val="dotted" w:color="000000" w:sz="4" w:space="0"/>
              <w:right w:val="single" w:color="000000" w:sz="4" w:space="0"/>
            </w:tcBorders>
            <w:vAlign w:val="top"/>
          </w:tcPr>
          <w:p>
            <w:pPr>
              <w:widowControl w:val="0"/>
              <w:overflowPunct w:val="0"/>
              <w:autoSpaceDE w:val="0"/>
              <w:autoSpaceDN w:val="0"/>
              <w:adjustRightInd w:val="0"/>
              <w:spacing w:after="0" w:line="360" w:lineRule="auto"/>
              <w:jc w:val="both"/>
              <w:rPr>
                <w:rFonts w:eastAsia="Times New Roman"/>
                <w:sz w:val="24"/>
                <w:szCs w:val="24"/>
                <w:lang w:val="en-AU"/>
              </w:rPr>
            </w:pPr>
            <w:r>
              <w:rPr>
                <w:rFonts w:ascii="Arial" w:hAnsi="Arial" w:cs="Arial"/>
                <w:lang w:val="en-AU"/>
              </w:rPr>
              <w:t xml:space="preserve">Unit-IV Financing Decisions :Sources of Finance - Equity Shares - Preference Shares –Debentures – Retained earning, - Bridge finance -     </w:t>
            </w: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CO1,CO2,,CO4,CO5</w:t>
            </w:r>
          </w:p>
        </w:tc>
        <w:tc>
          <w:tcPr>
            <w:tcW w:w="2458"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14</w:t>
            </w:r>
          </w:p>
        </w:tc>
        <w:tc>
          <w:tcPr>
            <w:tcW w:w="4380" w:type="dxa"/>
            <w:tcBorders>
              <w:top w:val="dotted" w:color="000000" w:sz="4" w:space="0"/>
              <w:left w:val="single" w:color="000000" w:sz="4" w:space="0"/>
              <w:bottom w:val="dotted" w:color="000000" w:sz="4" w:space="0"/>
              <w:right w:val="single" w:color="000000" w:sz="4" w:space="0"/>
            </w:tcBorders>
            <w:vAlign w:val="top"/>
          </w:tcPr>
          <w:p>
            <w:pPr>
              <w:pStyle w:val="26"/>
              <w:spacing w:before="146"/>
              <w:ind w:left="127" w:leftChars="0"/>
              <w:rPr>
                <w:rFonts w:eastAsia="Times New Roman"/>
                <w:sz w:val="24"/>
                <w:szCs w:val="24"/>
                <w:lang w:val="en-AU"/>
              </w:rPr>
            </w:pPr>
            <w:r>
              <w:rPr>
                <w:rFonts w:eastAsia="Times New Roman"/>
                <w:sz w:val="24"/>
                <w:szCs w:val="24"/>
                <w:lang w:val="en-AU"/>
              </w:rPr>
              <w:t xml:space="preserve">Unit  IV Government policy on security financing and Term Loan - Operating and Financial Leverage, </w:t>
            </w: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CO6</w:t>
            </w:r>
          </w:p>
        </w:tc>
        <w:tc>
          <w:tcPr>
            <w:tcW w:w="2458" w:type="dxa"/>
            <w:tcBorders>
              <w:top w:val="dotted" w:color="000000" w:sz="4" w:space="0"/>
              <w:left w:val="single" w:color="000000" w:sz="4" w:space="0"/>
              <w:bottom w:val="dotted" w:color="000000" w:sz="4" w:space="0"/>
            </w:tcBorders>
            <w:vAlign w:val="top"/>
          </w:tcPr>
          <w:p>
            <w:pPr>
              <w:pStyle w:val="26"/>
              <w:spacing w:before="2"/>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6"/>
              <w:rPr>
                <w:rFonts w:ascii="Times New Roman"/>
                <w:sz w:val="24"/>
              </w:rPr>
            </w:pPr>
          </w:p>
        </w:tc>
        <w:tc>
          <w:tcPr>
            <w:tcW w:w="1282" w:type="dxa"/>
            <w:tcBorders>
              <w:top w:val="dotted" w:color="000000" w:sz="4" w:space="0"/>
              <w:left w:val="single" w:color="000000" w:sz="4" w:space="0"/>
              <w:bottom w:val="dotted" w:color="000000" w:sz="4" w:space="0"/>
              <w:right w:val="single" w:color="000000" w:sz="4" w:space="0"/>
            </w:tcBorders>
          </w:tcPr>
          <w:p>
            <w:pPr>
              <w:pStyle w:val="26"/>
              <w:ind w:left="124"/>
              <w:rPr>
                <w:rFonts w:hint="default" w:ascii="Times New Roman"/>
                <w:sz w:val="24"/>
                <w:lang w:val="en"/>
              </w:rPr>
            </w:pPr>
            <w:r>
              <w:rPr>
                <w:rFonts w:hint="default" w:ascii="Times New Roman"/>
                <w:sz w:val="24"/>
                <w:lang w:val="en"/>
              </w:rPr>
              <w:t>Week 15</w:t>
            </w:r>
          </w:p>
        </w:tc>
        <w:tc>
          <w:tcPr>
            <w:tcW w:w="4380" w:type="dxa"/>
            <w:tcBorders>
              <w:top w:val="dotted" w:color="000000" w:sz="4" w:space="0"/>
              <w:left w:val="single" w:color="000000" w:sz="4" w:space="0"/>
              <w:bottom w:val="dotted" w:color="000000" w:sz="4" w:space="0"/>
              <w:right w:val="single" w:color="000000" w:sz="4" w:space="0"/>
            </w:tcBorders>
            <w:vAlign w:val="top"/>
          </w:tcPr>
          <w:p>
            <w:pPr>
              <w:pStyle w:val="26"/>
              <w:spacing w:line="276" w:lineRule="auto"/>
              <w:ind w:left="127" w:leftChars="0"/>
              <w:rPr>
                <w:rFonts w:eastAsia="Times New Roman"/>
                <w:sz w:val="24"/>
                <w:szCs w:val="24"/>
                <w:lang w:val="en-AU"/>
              </w:rPr>
            </w:pPr>
            <w:r>
              <w:rPr>
                <w:rFonts w:eastAsia="Times New Roman"/>
                <w:sz w:val="24"/>
                <w:szCs w:val="24"/>
                <w:lang w:val="en-AU"/>
              </w:rPr>
              <w:t>Unit IV :Working Capital Management and Working Capital Financing (Funds Based and Non Funds Based )</w:t>
            </w:r>
          </w:p>
        </w:tc>
        <w:tc>
          <w:tcPr>
            <w:tcW w:w="1335" w:type="dxa"/>
            <w:tcBorders>
              <w:top w:val="dotted" w:color="000000" w:sz="4" w:space="0"/>
              <w:left w:val="single" w:color="000000" w:sz="4" w:space="0"/>
              <w:bottom w:val="dotted" w:color="000000" w:sz="4" w:space="0"/>
              <w:right w:val="single" w:color="000000" w:sz="4" w:space="0"/>
            </w:tcBorders>
            <w:vAlign w:val="top"/>
          </w:tcPr>
          <w:p>
            <w:pPr>
              <w:pStyle w:val="26"/>
              <w:spacing w:line="268" w:lineRule="exact"/>
              <w:ind w:left="127" w:leftChars="0"/>
              <w:rPr>
                <w:rFonts w:eastAsia="Times New Roman"/>
                <w:sz w:val="24"/>
                <w:szCs w:val="24"/>
                <w:lang w:val="en-AU"/>
              </w:rPr>
            </w:pPr>
            <w:r>
              <w:rPr>
                <w:rFonts w:eastAsia="Times New Roman"/>
                <w:sz w:val="24"/>
                <w:szCs w:val="24"/>
                <w:lang w:val="en-AU"/>
              </w:rPr>
              <w:t>CO</w:t>
            </w:r>
            <w:r>
              <w:rPr>
                <w:rFonts w:hint="default" w:eastAsia="Times New Roman"/>
                <w:sz w:val="24"/>
                <w:szCs w:val="24"/>
                <w:lang w:val="en"/>
              </w:rPr>
              <w:t>1,CO2,C03</w:t>
            </w:r>
          </w:p>
        </w:tc>
        <w:tc>
          <w:tcPr>
            <w:tcW w:w="2458" w:type="dxa"/>
            <w:tcBorders>
              <w:top w:val="dotted" w:color="000000" w:sz="4" w:space="0"/>
              <w:left w:val="single" w:color="000000" w:sz="4" w:space="0"/>
              <w:bottom w:val="dotted" w:color="000000" w:sz="4" w:space="0"/>
            </w:tcBorders>
            <w:vAlign w:val="top"/>
          </w:tcPr>
          <w:p>
            <w:pPr>
              <w:pStyle w:val="26"/>
              <w:spacing w:before="4"/>
              <w:rPr>
                <w:rFonts w:eastAsia="Times New Roman"/>
                <w:sz w:val="24"/>
                <w:szCs w:val="24"/>
                <w:lang w:val="en-AU"/>
              </w:rPr>
            </w:pPr>
          </w:p>
          <w:p>
            <w:pPr>
              <w:pStyle w:val="26"/>
              <w:ind w:left="127" w:leftChars="0"/>
              <w:rPr>
                <w:rFonts w:eastAsia="Times New Roman"/>
                <w:sz w:val="24"/>
                <w:szCs w:val="24"/>
                <w:lang w:val="en-AU"/>
              </w:rPr>
            </w:pPr>
            <w:r>
              <w:rPr>
                <w:rFonts w:eastAsia="Times New Roman"/>
                <w:sz w:val="24"/>
                <w:szCs w:val="24"/>
                <w:lang w:val="en-AU"/>
              </w:rPr>
              <w:t>Lecture</w:t>
            </w:r>
          </w:p>
        </w:tc>
      </w:tr>
    </w:tbl>
    <w:p>
      <w:pPr>
        <w:jc w:val="both"/>
        <w:rPr>
          <w:lang w:val="en-AU"/>
        </w:rPr>
      </w:pPr>
    </w:p>
    <w:sectPr>
      <w:pgSz w:w="11900" w:h="16840"/>
      <w:pgMar w:top="680" w:right="1134" w:bottom="567" w:left="1134" w:header="284"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86"/>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Nimbus Roman No9 L"/>
    <w:panose1 w:val="02020603050405020304"/>
    <w:charset w:val="00"/>
    <w:family w:val="roman"/>
    <w:pitch w:val="default"/>
    <w:sig w:usb0="00000000" w:usb1="00000000" w:usb2="00000009" w:usb3="00000000" w:csb0="000001FF" w:csb1="00000000"/>
  </w:font>
  <w:font w:name="Caladea">
    <w:altName w:val="Gubbi"/>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Calibri">
    <w:altName w:val="DejaVu Sans"/>
    <w:panose1 w:val="00000000000000000000"/>
    <w:charset w:val="86"/>
    <w:family w:val="auto"/>
    <w:pitch w:val="default"/>
    <w:sig w:usb0="00000000" w:usb1="00000000" w:usb2="00000000" w:usb3="00000000" w:csb0="00000000" w:csb1="00000000"/>
  </w:font>
  <w:font w:name="Nimbus Roman No9 L">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 w:name="Calibri">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sdtPr>
    <w:sdtContent>
      <w:p>
        <w:pPr>
          <w:pStyle w:val="13"/>
          <w:jc w:val="center"/>
        </w:pPr>
        <w:r>
          <mc:AlternateContent>
            <mc:Choice Requires="wps">
              <w:drawing>
                <wp:inline distT="0" distB="0" distL="114300" distR="114300">
                  <wp:extent cx="5943600" cy="45085"/>
                  <wp:effectExtent l="0" t="0" r="0" b="12065"/>
                  <wp:docPr id="3" name="AutoShape 1" descr="Light horizontal"/>
                  <wp:cNvGraphicFramePr/>
                  <a:graphic xmlns:a="http://schemas.openxmlformats.org/drawingml/2006/main">
                    <a:graphicData uri="http://schemas.microsoft.com/office/word/2010/wordprocessingShape">
                      <wps:wsp>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AutoShape 1" o:spid="_x0000_s1026" o:spt="110" alt="Light horizontal" type="#_x0000_t110" style="flip:y;height:3.55pt;width:468pt;" fillcolor="#000000"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Eh4xNQAAAADAQAADwAAAAAAAAAB&#10;ACAAAAA4AAAAZHJzL2Rvd25yZXYueG1sUEsBAhQAFAAAAAgAh07iQFe2eBbFAQAAjgMAAA4AAAAA&#10;AAAAAQAgAAAAOQEAAGRycy9lMm9Eb2MueG1sUEsFBgAAAAAGAAYAWQEAAHAF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Subject-Code: IMB0302, Semester:  III, (Year : 2021)</w:t>
        </w:r>
        <w:r>
          <w:rPr>
            <w:sz w:val="22"/>
            <w:szCs w:val="24"/>
          </w:rPr>
          <w:tab/>
        </w:r>
        <w:sdt>
          <w:sdtPr>
            <w:rPr>
              <w:b/>
              <w:sz w:val="22"/>
              <w:szCs w:val="24"/>
            </w:rPr>
            <w:id w:val="88535549"/>
          </w:sdtPr>
          <w:sdtEndPr>
            <w:rPr>
              <w:b/>
              <w:sz w:val="22"/>
              <w:szCs w:val="24"/>
            </w:rPr>
          </w:sdtEndPr>
          <w:sdtContent>
            <w:sdt>
              <w:sdtPr>
                <w:rPr>
                  <w:b/>
                  <w:sz w:val="22"/>
                  <w:szCs w:val="24"/>
                </w:rPr>
                <w:id w:val="565050523"/>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5</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7</w:t>
                </w:r>
                <w:r>
                  <w:rPr>
                    <w:b/>
                    <w:sz w:val="22"/>
                    <w:szCs w:val="24"/>
                  </w:rPr>
                  <w:fldChar w:fldCharType="end"/>
                </w:r>
              </w:sdtContent>
            </w:sdt>
          </w:sdtContent>
        </w:sdt>
      </w:p>
    </w:sdtContent>
  </w:sdt>
  <w:p>
    <w:pPr>
      <w:pStyle w:val="13"/>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5FB"/>
    <w:multiLevelType w:val="multilevel"/>
    <w:tmpl w:val="380D05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77EEAB9"/>
    <w:multiLevelType w:val="singleLevel"/>
    <w:tmpl w:val="777EEAB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185F"/>
    <w:rsid w:val="0000522B"/>
    <w:rsid w:val="000064F5"/>
    <w:rsid w:val="000073D7"/>
    <w:rsid w:val="000103CE"/>
    <w:rsid w:val="000140C4"/>
    <w:rsid w:val="00020BC0"/>
    <w:rsid w:val="000213E6"/>
    <w:rsid w:val="00022168"/>
    <w:rsid w:val="0002327B"/>
    <w:rsid w:val="00026A1B"/>
    <w:rsid w:val="00034011"/>
    <w:rsid w:val="00035805"/>
    <w:rsid w:val="00040947"/>
    <w:rsid w:val="00046AFF"/>
    <w:rsid w:val="00047C06"/>
    <w:rsid w:val="000560F2"/>
    <w:rsid w:val="00060A06"/>
    <w:rsid w:val="00060B7D"/>
    <w:rsid w:val="000711F4"/>
    <w:rsid w:val="00072CBB"/>
    <w:rsid w:val="000829F6"/>
    <w:rsid w:val="000A215A"/>
    <w:rsid w:val="000A21EE"/>
    <w:rsid w:val="000C1C70"/>
    <w:rsid w:val="000C2456"/>
    <w:rsid w:val="000E2A07"/>
    <w:rsid w:val="000E5383"/>
    <w:rsid w:val="000E61B5"/>
    <w:rsid w:val="000F07E9"/>
    <w:rsid w:val="000F0B18"/>
    <w:rsid w:val="000F0F94"/>
    <w:rsid w:val="00101CD9"/>
    <w:rsid w:val="001027D6"/>
    <w:rsid w:val="0010384E"/>
    <w:rsid w:val="00107DB3"/>
    <w:rsid w:val="001106AD"/>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540CE"/>
    <w:rsid w:val="00157902"/>
    <w:rsid w:val="00163CA9"/>
    <w:rsid w:val="00167C25"/>
    <w:rsid w:val="00171767"/>
    <w:rsid w:val="00174A05"/>
    <w:rsid w:val="00176C06"/>
    <w:rsid w:val="0018146B"/>
    <w:rsid w:val="0018266C"/>
    <w:rsid w:val="00185DC3"/>
    <w:rsid w:val="00185ECE"/>
    <w:rsid w:val="001909AC"/>
    <w:rsid w:val="001A10A4"/>
    <w:rsid w:val="001A191B"/>
    <w:rsid w:val="001A488D"/>
    <w:rsid w:val="001A6D36"/>
    <w:rsid w:val="001C2652"/>
    <w:rsid w:val="001C3973"/>
    <w:rsid w:val="001C3F6F"/>
    <w:rsid w:val="001C7810"/>
    <w:rsid w:val="001D2E98"/>
    <w:rsid w:val="001D36B2"/>
    <w:rsid w:val="001D3B58"/>
    <w:rsid w:val="001E2330"/>
    <w:rsid w:val="001E3405"/>
    <w:rsid w:val="001E7B13"/>
    <w:rsid w:val="001F222A"/>
    <w:rsid w:val="001F7A52"/>
    <w:rsid w:val="001F7B6B"/>
    <w:rsid w:val="00205DEF"/>
    <w:rsid w:val="002112C8"/>
    <w:rsid w:val="00216DD3"/>
    <w:rsid w:val="002226A2"/>
    <w:rsid w:val="00230F12"/>
    <w:rsid w:val="002349F9"/>
    <w:rsid w:val="002358BB"/>
    <w:rsid w:val="002520FE"/>
    <w:rsid w:val="002526A3"/>
    <w:rsid w:val="00272DC0"/>
    <w:rsid w:val="002746DE"/>
    <w:rsid w:val="002759E8"/>
    <w:rsid w:val="00285B01"/>
    <w:rsid w:val="00292EE9"/>
    <w:rsid w:val="00296918"/>
    <w:rsid w:val="002A06D5"/>
    <w:rsid w:val="002A4BED"/>
    <w:rsid w:val="002B42B7"/>
    <w:rsid w:val="002B7286"/>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06B7"/>
    <w:rsid w:val="0035382F"/>
    <w:rsid w:val="00355654"/>
    <w:rsid w:val="003576E5"/>
    <w:rsid w:val="003602E1"/>
    <w:rsid w:val="00366765"/>
    <w:rsid w:val="00367EC7"/>
    <w:rsid w:val="00370AE6"/>
    <w:rsid w:val="003718D3"/>
    <w:rsid w:val="003755FB"/>
    <w:rsid w:val="00382478"/>
    <w:rsid w:val="0038773E"/>
    <w:rsid w:val="00391FA8"/>
    <w:rsid w:val="00397834"/>
    <w:rsid w:val="003A555D"/>
    <w:rsid w:val="003A68F3"/>
    <w:rsid w:val="003A69D1"/>
    <w:rsid w:val="003B1B9C"/>
    <w:rsid w:val="003B1F2D"/>
    <w:rsid w:val="003B4C20"/>
    <w:rsid w:val="003D5317"/>
    <w:rsid w:val="003D5832"/>
    <w:rsid w:val="003D6CBF"/>
    <w:rsid w:val="003E2E3E"/>
    <w:rsid w:val="003E32DB"/>
    <w:rsid w:val="003E39C4"/>
    <w:rsid w:val="003E4553"/>
    <w:rsid w:val="003E4627"/>
    <w:rsid w:val="003E7014"/>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77E91"/>
    <w:rsid w:val="00486432"/>
    <w:rsid w:val="004A1137"/>
    <w:rsid w:val="004A4183"/>
    <w:rsid w:val="004A47CC"/>
    <w:rsid w:val="004C1524"/>
    <w:rsid w:val="004C40AF"/>
    <w:rsid w:val="004C42FE"/>
    <w:rsid w:val="004C4B79"/>
    <w:rsid w:val="004C782A"/>
    <w:rsid w:val="004D6431"/>
    <w:rsid w:val="004F0AE4"/>
    <w:rsid w:val="005078A1"/>
    <w:rsid w:val="00516D91"/>
    <w:rsid w:val="0052526E"/>
    <w:rsid w:val="00530A77"/>
    <w:rsid w:val="00531175"/>
    <w:rsid w:val="00532D2F"/>
    <w:rsid w:val="00533F6B"/>
    <w:rsid w:val="00535FBE"/>
    <w:rsid w:val="005523F6"/>
    <w:rsid w:val="00552F5A"/>
    <w:rsid w:val="005534C0"/>
    <w:rsid w:val="0058143C"/>
    <w:rsid w:val="005863FA"/>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1973"/>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4B07"/>
    <w:rsid w:val="00697B26"/>
    <w:rsid w:val="006A00C4"/>
    <w:rsid w:val="006A0630"/>
    <w:rsid w:val="006A0C21"/>
    <w:rsid w:val="006A2043"/>
    <w:rsid w:val="006A5522"/>
    <w:rsid w:val="006B51A9"/>
    <w:rsid w:val="006B54AC"/>
    <w:rsid w:val="006C3624"/>
    <w:rsid w:val="006C3679"/>
    <w:rsid w:val="006C6097"/>
    <w:rsid w:val="006D5115"/>
    <w:rsid w:val="006D57F4"/>
    <w:rsid w:val="006E265A"/>
    <w:rsid w:val="006E4903"/>
    <w:rsid w:val="006F04A0"/>
    <w:rsid w:val="00701ACC"/>
    <w:rsid w:val="00703C51"/>
    <w:rsid w:val="00706234"/>
    <w:rsid w:val="00707E2C"/>
    <w:rsid w:val="0071099B"/>
    <w:rsid w:val="00711163"/>
    <w:rsid w:val="007129E3"/>
    <w:rsid w:val="00723E8F"/>
    <w:rsid w:val="0072444B"/>
    <w:rsid w:val="007252D1"/>
    <w:rsid w:val="007327E8"/>
    <w:rsid w:val="00732FA8"/>
    <w:rsid w:val="00735AD8"/>
    <w:rsid w:val="007470A6"/>
    <w:rsid w:val="00751DCF"/>
    <w:rsid w:val="00756580"/>
    <w:rsid w:val="007579D3"/>
    <w:rsid w:val="0076050B"/>
    <w:rsid w:val="007619E9"/>
    <w:rsid w:val="00763418"/>
    <w:rsid w:val="00765FE3"/>
    <w:rsid w:val="007700B7"/>
    <w:rsid w:val="0077057F"/>
    <w:rsid w:val="00775FFA"/>
    <w:rsid w:val="00776E48"/>
    <w:rsid w:val="007773D7"/>
    <w:rsid w:val="00780330"/>
    <w:rsid w:val="00781A6C"/>
    <w:rsid w:val="00781F3F"/>
    <w:rsid w:val="00791993"/>
    <w:rsid w:val="00791FA8"/>
    <w:rsid w:val="00796A9B"/>
    <w:rsid w:val="007A01B2"/>
    <w:rsid w:val="007A0642"/>
    <w:rsid w:val="007A186E"/>
    <w:rsid w:val="007A1E52"/>
    <w:rsid w:val="007A65F6"/>
    <w:rsid w:val="007B7EF4"/>
    <w:rsid w:val="007C2843"/>
    <w:rsid w:val="007C619B"/>
    <w:rsid w:val="007C6CA7"/>
    <w:rsid w:val="007C7A17"/>
    <w:rsid w:val="007E12EC"/>
    <w:rsid w:val="007E255D"/>
    <w:rsid w:val="007E3A8D"/>
    <w:rsid w:val="007E68BD"/>
    <w:rsid w:val="007F4F16"/>
    <w:rsid w:val="007F5189"/>
    <w:rsid w:val="007F5B69"/>
    <w:rsid w:val="007F7548"/>
    <w:rsid w:val="00805353"/>
    <w:rsid w:val="00811D9F"/>
    <w:rsid w:val="00824171"/>
    <w:rsid w:val="00826359"/>
    <w:rsid w:val="0082677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A57D5"/>
    <w:rsid w:val="008B5A64"/>
    <w:rsid w:val="008B7DD7"/>
    <w:rsid w:val="008C63AF"/>
    <w:rsid w:val="008C64D4"/>
    <w:rsid w:val="008D52FF"/>
    <w:rsid w:val="008F0229"/>
    <w:rsid w:val="008F381F"/>
    <w:rsid w:val="008F592F"/>
    <w:rsid w:val="00900BEE"/>
    <w:rsid w:val="0090454F"/>
    <w:rsid w:val="00907509"/>
    <w:rsid w:val="00907A14"/>
    <w:rsid w:val="00911629"/>
    <w:rsid w:val="009168B3"/>
    <w:rsid w:val="00920BF9"/>
    <w:rsid w:val="0092732E"/>
    <w:rsid w:val="00930AD5"/>
    <w:rsid w:val="00934A2F"/>
    <w:rsid w:val="009418A1"/>
    <w:rsid w:val="00942354"/>
    <w:rsid w:val="00950576"/>
    <w:rsid w:val="00961C64"/>
    <w:rsid w:val="00966ABE"/>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4094"/>
    <w:rsid w:val="009C61F7"/>
    <w:rsid w:val="009D0012"/>
    <w:rsid w:val="009D3E7E"/>
    <w:rsid w:val="009D52CA"/>
    <w:rsid w:val="009D5319"/>
    <w:rsid w:val="009E2A63"/>
    <w:rsid w:val="009E2B0F"/>
    <w:rsid w:val="00A037F7"/>
    <w:rsid w:val="00A11684"/>
    <w:rsid w:val="00A121DD"/>
    <w:rsid w:val="00A12595"/>
    <w:rsid w:val="00A23866"/>
    <w:rsid w:val="00A2629F"/>
    <w:rsid w:val="00A27F35"/>
    <w:rsid w:val="00A31F70"/>
    <w:rsid w:val="00A40301"/>
    <w:rsid w:val="00A42B12"/>
    <w:rsid w:val="00A461B5"/>
    <w:rsid w:val="00A46FB8"/>
    <w:rsid w:val="00A60121"/>
    <w:rsid w:val="00A61B45"/>
    <w:rsid w:val="00A65797"/>
    <w:rsid w:val="00A67078"/>
    <w:rsid w:val="00A803E1"/>
    <w:rsid w:val="00A84F0E"/>
    <w:rsid w:val="00A86FC7"/>
    <w:rsid w:val="00A9393F"/>
    <w:rsid w:val="00A96027"/>
    <w:rsid w:val="00A96870"/>
    <w:rsid w:val="00AA0F9E"/>
    <w:rsid w:val="00AB62B3"/>
    <w:rsid w:val="00AB781C"/>
    <w:rsid w:val="00AC3C57"/>
    <w:rsid w:val="00AD280C"/>
    <w:rsid w:val="00AD493D"/>
    <w:rsid w:val="00AE1519"/>
    <w:rsid w:val="00AF0A7C"/>
    <w:rsid w:val="00B02682"/>
    <w:rsid w:val="00B21EE1"/>
    <w:rsid w:val="00B2526E"/>
    <w:rsid w:val="00B31B37"/>
    <w:rsid w:val="00B3484B"/>
    <w:rsid w:val="00B35FE0"/>
    <w:rsid w:val="00B36045"/>
    <w:rsid w:val="00B428EE"/>
    <w:rsid w:val="00B45612"/>
    <w:rsid w:val="00B505C4"/>
    <w:rsid w:val="00B57EB1"/>
    <w:rsid w:val="00B60B81"/>
    <w:rsid w:val="00B67A3E"/>
    <w:rsid w:val="00B715DF"/>
    <w:rsid w:val="00B71864"/>
    <w:rsid w:val="00B72357"/>
    <w:rsid w:val="00B73C58"/>
    <w:rsid w:val="00B7456A"/>
    <w:rsid w:val="00B777EF"/>
    <w:rsid w:val="00B83DBA"/>
    <w:rsid w:val="00B86928"/>
    <w:rsid w:val="00B92171"/>
    <w:rsid w:val="00B94B76"/>
    <w:rsid w:val="00B951FE"/>
    <w:rsid w:val="00B96451"/>
    <w:rsid w:val="00B97A61"/>
    <w:rsid w:val="00BB244E"/>
    <w:rsid w:val="00BB2F52"/>
    <w:rsid w:val="00BB4F65"/>
    <w:rsid w:val="00BB6AC8"/>
    <w:rsid w:val="00BB75EE"/>
    <w:rsid w:val="00BD0289"/>
    <w:rsid w:val="00BD0E9B"/>
    <w:rsid w:val="00BD78FA"/>
    <w:rsid w:val="00BE22B4"/>
    <w:rsid w:val="00BE773B"/>
    <w:rsid w:val="00BF3C48"/>
    <w:rsid w:val="00BF7C33"/>
    <w:rsid w:val="00C00A95"/>
    <w:rsid w:val="00C0431E"/>
    <w:rsid w:val="00C064DB"/>
    <w:rsid w:val="00C067A7"/>
    <w:rsid w:val="00C07877"/>
    <w:rsid w:val="00C10612"/>
    <w:rsid w:val="00C11B70"/>
    <w:rsid w:val="00C15AF5"/>
    <w:rsid w:val="00C169E6"/>
    <w:rsid w:val="00C24849"/>
    <w:rsid w:val="00C50226"/>
    <w:rsid w:val="00C52A91"/>
    <w:rsid w:val="00C52C60"/>
    <w:rsid w:val="00C539D1"/>
    <w:rsid w:val="00C5722D"/>
    <w:rsid w:val="00C60EEB"/>
    <w:rsid w:val="00C648DD"/>
    <w:rsid w:val="00C8050E"/>
    <w:rsid w:val="00C8166E"/>
    <w:rsid w:val="00C82C6A"/>
    <w:rsid w:val="00C841E2"/>
    <w:rsid w:val="00C85649"/>
    <w:rsid w:val="00C856D3"/>
    <w:rsid w:val="00C861F0"/>
    <w:rsid w:val="00C8674B"/>
    <w:rsid w:val="00C86F34"/>
    <w:rsid w:val="00CA55E2"/>
    <w:rsid w:val="00CB43CD"/>
    <w:rsid w:val="00CD08F6"/>
    <w:rsid w:val="00CD6997"/>
    <w:rsid w:val="00CE23D2"/>
    <w:rsid w:val="00CF1AD8"/>
    <w:rsid w:val="00CF4019"/>
    <w:rsid w:val="00D123F1"/>
    <w:rsid w:val="00D14C07"/>
    <w:rsid w:val="00D16A96"/>
    <w:rsid w:val="00D17D13"/>
    <w:rsid w:val="00D2055B"/>
    <w:rsid w:val="00D23E26"/>
    <w:rsid w:val="00D23ECF"/>
    <w:rsid w:val="00D270DE"/>
    <w:rsid w:val="00D270E0"/>
    <w:rsid w:val="00D314CC"/>
    <w:rsid w:val="00D33ED9"/>
    <w:rsid w:val="00D370E0"/>
    <w:rsid w:val="00D44496"/>
    <w:rsid w:val="00D50BB9"/>
    <w:rsid w:val="00D50CB1"/>
    <w:rsid w:val="00D566B7"/>
    <w:rsid w:val="00D6010C"/>
    <w:rsid w:val="00D714BE"/>
    <w:rsid w:val="00D76853"/>
    <w:rsid w:val="00D84091"/>
    <w:rsid w:val="00D85568"/>
    <w:rsid w:val="00D93077"/>
    <w:rsid w:val="00D95E1B"/>
    <w:rsid w:val="00D9669D"/>
    <w:rsid w:val="00DA5322"/>
    <w:rsid w:val="00DB6113"/>
    <w:rsid w:val="00DC2E5E"/>
    <w:rsid w:val="00DC326E"/>
    <w:rsid w:val="00DD0B7E"/>
    <w:rsid w:val="00DD1970"/>
    <w:rsid w:val="00DE3B56"/>
    <w:rsid w:val="00DF03DA"/>
    <w:rsid w:val="00DF318D"/>
    <w:rsid w:val="00E00AB7"/>
    <w:rsid w:val="00E04873"/>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05547"/>
    <w:rsid w:val="00F10CE5"/>
    <w:rsid w:val="00F1136C"/>
    <w:rsid w:val="00F12D85"/>
    <w:rsid w:val="00F2068C"/>
    <w:rsid w:val="00F244B0"/>
    <w:rsid w:val="00F2757F"/>
    <w:rsid w:val="00F31DD1"/>
    <w:rsid w:val="00F339FE"/>
    <w:rsid w:val="00F365A2"/>
    <w:rsid w:val="00F4004D"/>
    <w:rsid w:val="00F41FC9"/>
    <w:rsid w:val="00F424D6"/>
    <w:rsid w:val="00F45A43"/>
    <w:rsid w:val="00F52EF1"/>
    <w:rsid w:val="00F65F47"/>
    <w:rsid w:val="00F74E8A"/>
    <w:rsid w:val="00F76F2A"/>
    <w:rsid w:val="00F848F1"/>
    <w:rsid w:val="00F854EB"/>
    <w:rsid w:val="00F921CE"/>
    <w:rsid w:val="00F957DD"/>
    <w:rsid w:val="00FA2786"/>
    <w:rsid w:val="00FB686A"/>
    <w:rsid w:val="00FB6C66"/>
    <w:rsid w:val="00FB7A54"/>
    <w:rsid w:val="00FD34F5"/>
    <w:rsid w:val="00FE0B32"/>
    <w:rsid w:val="00FF0C98"/>
    <w:rsid w:val="00FF1181"/>
    <w:rsid w:val="00FF191F"/>
    <w:rsid w:val="00FF2577"/>
    <w:rsid w:val="00FF754B"/>
    <w:rsid w:val="1D7FD0B4"/>
    <w:rsid w:val="1FB8C583"/>
    <w:rsid w:val="2F9ED99D"/>
    <w:rsid w:val="337F52FA"/>
    <w:rsid w:val="3B7684A0"/>
    <w:rsid w:val="3CD73BDE"/>
    <w:rsid w:val="3DEFEC35"/>
    <w:rsid w:val="3E1F184F"/>
    <w:rsid w:val="3F7E67CE"/>
    <w:rsid w:val="4387A360"/>
    <w:rsid w:val="477D478F"/>
    <w:rsid w:val="4EFF7314"/>
    <w:rsid w:val="563D7AC5"/>
    <w:rsid w:val="5EFFCFC8"/>
    <w:rsid w:val="66317458"/>
    <w:rsid w:val="6792F479"/>
    <w:rsid w:val="68C6BDD7"/>
    <w:rsid w:val="6F7708F8"/>
    <w:rsid w:val="6FCFC971"/>
    <w:rsid w:val="71F7CBBB"/>
    <w:rsid w:val="77FFCE95"/>
    <w:rsid w:val="79EBE05A"/>
    <w:rsid w:val="7BF4EC6F"/>
    <w:rsid w:val="7CC932A7"/>
    <w:rsid w:val="7DDE6E47"/>
    <w:rsid w:val="7DE36413"/>
    <w:rsid w:val="7DFA9A8B"/>
    <w:rsid w:val="7FDA0336"/>
    <w:rsid w:val="914F6E96"/>
    <w:rsid w:val="9977323B"/>
    <w:rsid w:val="9AF9F1F6"/>
    <w:rsid w:val="9FF5EAFD"/>
    <w:rsid w:val="AFEE7182"/>
    <w:rsid w:val="B2EFA3A1"/>
    <w:rsid w:val="B9B7C96D"/>
    <w:rsid w:val="BFDA1FC3"/>
    <w:rsid w:val="CF7EF005"/>
    <w:rsid w:val="CFEF8411"/>
    <w:rsid w:val="D747A5B3"/>
    <w:rsid w:val="D7FF2D86"/>
    <w:rsid w:val="D897374A"/>
    <w:rsid w:val="DAC76120"/>
    <w:rsid w:val="DDF5B3DD"/>
    <w:rsid w:val="EB3F8F7F"/>
    <w:rsid w:val="ECAE157C"/>
    <w:rsid w:val="ED7F3547"/>
    <w:rsid w:val="EFF7BC28"/>
    <w:rsid w:val="F3A72374"/>
    <w:rsid w:val="F5936BAC"/>
    <w:rsid w:val="F5FA9D76"/>
    <w:rsid w:val="F7FF35EB"/>
    <w:rsid w:val="FEED34E9"/>
    <w:rsid w:val="FF5D1FAB"/>
    <w:rsid w:val="FFBD50AC"/>
    <w:rsid w:val="FFF6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qFormat/>
    <w:uiPriority w:val="1"/>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paragraph" w:customStyle="1" w:styleId="26">
    <w:name w:val="Table Paragraph"/>
    <w:basedOn w:val="1"/>
    <w:qFormat/>
    <w:uiPriority w:val="1"/>
    <w:pPr>
      <w:widowControl w:val="0"/>
      <w:autoSpaceDE w:val="0"/>
      <w:autoSpaceDN w:val="0"/>
    </w:pPr>
    <w:rPr>
      <w:rFonts w:ascii="Arial" w:hAnsi="Arial" w:eastAsia="Arial" w:cs="Arial"/>
      <w:sz w:val="22"/>
      <w:szCs w:val="22"/>
    </w:rPr>
  </w:style>
  <w:style w:type="paragraph" w:styleId="27">
    <w:name w:val="No Spacing"/>
    <w:qFormat/>
    <w:uiPriority w:val="1"/>
    <w:pPr>
      <w:spacing w:after="0" w:line="240" w:lineRule="auto"/>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Wollongong</Company>
  <Pages>10</Pages>
  <Words>1453</Words>
  <Characters>8285</Characters>
  <Lines>69</Lines>
  <Paragraphs>19</Paragraphs>
  <TotalTime>5</TotalTime>
  <ScaleCrop>false</ScaleCrop>
  <LinksUpToDate>false</LinksUpToDate>
  <CharactersWithSpaces>9719</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2021-06-28T01:07:00Z</dcterms:created>
  <dc:creator>Sandeep Chakravorty</dc:creator>
  <cp:lastModifiedBy>rajeshojha</cp:lastModifiedBy>
  <cp:lastPrinted>2021-01-22T10:43:00Z</cp:lastPrinted>
  <dcterms:modified xsi:type="dcterms:W3CDTF">2021-07-01T09:55:43Z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