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hint="default" w:cs="Arial"/>
          <w:color w:val="C00000"/>
          <w:szCs w:val="24"/>
          <w:lang w:val="en"/>
        </w:rPr>
      </w:pPr>
      <w:r>
        <w:rPr>
          <w:rFonts w:cs="Arial"/>
          <w:color w:val="C00000"/>
          <w:szCs w:val="24"/>
        </w:rPr>
        <w:t>Name of Institute:</w:t>
      </w:r>
      <w:r>
        <w:rPr>
          <w:rFonts w:hint="default" w:cs="Arial"/>
          <w:color w:val="C00000"/>
          <w:szCs w:val="24"/>
          <w:lang w:val="en"/>
        </w:rPr>
        <w:t xml:space="preserve"> Indus Institute of Management Studies (IIMS)</w:t>
      </w:r>
    </w:p>
    <w:p>
      <w:pPr>
        <w:pStyle w:val="3"/>
        <w:ind w:left="0"/>
        <w:jc w:val="both"/>
        <w:rPr>
          <w:rFonts w:hint="default" w:cs="Arial"/>
          <w:b w:val="0"/>
          <w:color w:val="C00000"/>
          <w:szCs w:val="24"/>
          <w:lang w:val="en"/>
        </w:rPr>
      </w:pPr>
      <w:r>
        <w:rPr>
          <w:rFonts w:cs="Arial"/>
          <w:color w:val="C00000"/>
          <w:szCs w:val="24"/>
        </w:rPr>
        <w:t>Name of Faculty:</w:t>
      </w:r>
      <w:r>
        <w:rPr>
          <w:rFonts w:hint="default" w:cs="Arial"/>
          <w:color w:val="C00000"/>
          <w:szCs w:val="24"/>
          <w:lang w:val="en"/>
        </w:rPr>
        <w:t xml:space="preserve"> Dr. Arnaz Wadia</w:t>
      </w:r>
    </w:p>
    <w:p>
      <w:pPr>
        <w:pStyle w:val="3"/>
        <w:ind w:left="0"/>
        <w:rPr>
          <w:rFonts w:cs="Arial"/>
          <w:b w:val="0"/>
          <w:color w:val="0033CC"/>
          <w:szCs w:val="24"/>
          <w:lang w:val="en-AU"/>
        </w:rPr>
      </w:pPr>
    </w:p>
    <w:p>
      <w:pPr>
        <w:rPr>
          <w:rFonts w:ascii="Arial" w:hAnsi="Arial" w:cs="Arial"/>
          <w:b/>
          <w:color w:val="0033CC"/>
          <w:lang w:val="en-AU"/>
        </w:rPr>
      </w:pPr>
      <w:r>
        <w:rPr>
          <w:rFonts w:ascii="Arial" w:hAnsi="Arial" w:cs="Arial"/>
          <w:b/>
          <w:color w:val="0033CC"/>
          <w:lang w:val="en-AU"/>
        </w:rPr>
        <w:t>Course code:</w:t>
      </w:r>
      <w:r>
        <w:rPr>
          <w:rFonts w:hint="default" w:ascii="Arial" w:hAnsi="Arial" w:cs="Arial"/>
          <w:b/>
          <w:color w:val="0033CC"/>
          <w:lang w:val="en"/>
        </w:rPr>
        <w:t>MB0106</w:t>
      </w:r>
    </w:p>
    <w:p>
      <w:pPr>
        <w:rPr>
          <w:rFonts w:hint="default" w:ascii="Arial" w:hAnsi="Arial" w:cs="Arial"/>
          <w:b/>
          <w:color w:val="0033CC"/>
          <w:lang w:val="en"/>
        </w:rPr>
      </w:pPr>
      <w:r>
        <w:rPr>
          <w:rFonts w:ascii="Arial" w:hAnsi="Arial" w:cs="Arial"/>
          <w:b/>
          <w:color w:val="0033CC"/>
          <w:lang w:val="en-AU"/>
        </w:rPr>
        <w:t>Course name:</w:t>
      </w:r>
      <w:r>
        <w:rPr>
          <w:rFonts w:hint="default" w:ascii="Arial" w:hAnsi="Arial" w:cs="Arial"/>
          <w:b/>
          <w:color w:val="0033CC"/>
          <w:lang w:val="en"/>
        </w:rPr>
        <w:t xml:space="preserve"> Business Environment</w:t>
      </w:r>
    </w:p>
    <w:p>
      <w:pPr>
        <w:ind w:left="142" w:hanging="120"/>
        <w:rPr>
          <w:rFonts w:hint="default" w:ascii="Arial" w:hAnsi="Arial" w:cs="Arial"/>
          <w:lang w:val="en"/>
        </w:rPr>
      </w:pPr>
      <w:r>
        <w:rPr>
          <w:rFonts w:ascii="Arial" w:hAnsi="Arial" w:cs="Arial"/>
          <w:lang w:val="en-AU"/>
        </w:rPr>
        <w:t xml:space="preserve">Prerequisites:  </w:t>
      </w:r>
      <w:r>
        <w:rPr>
          <w:rFonts w:hint="default" w:ascii="Arial" w:hAnsi="Arial" w:cs="Arial"/>
          <w:lang w:val="en"/>
        </w:rPr>
        <w:t>Graduation</w:t>
      </w:r>
    </w:p>
    <w:p>
      <w:pPr>
        <w:rPr>
          <w:rFonts w:hint="default" w:ascii="Arial" w:hAnsi="Arial" w:cs="Arial"/>
          <w:lang w:val="en"/>
        </w:rPr>
      </w:pPr>
      <w:r>
        <w:rPr>
          <w:rFonts w:ascii="Arial" w:hAnsi="Arial" w:cs="Arial"/>
          <w:lang w:val="en-AU"/>
        </w:rPr>
        <w:t xml:space="preserve">Credit points: </w:t>
      </w:r>
      <w:r>
        <w:rPr>
          <w:rFonts w:hint="default" w:ascii="Arial" w:hAnsi="Arial" w:cs="Arial"/>
          <w:lang w:val="en"/>
        </w:rPr>
        <w:t>3 Credits</w:t>
      </w:r>
    </w:p>
    <w:p>
      <w:pPr>
        <w:rPr>
          <w:rFonts w:hint="default" w:ascii="Arial" w:hAnsi="Arial" w:cs="Arial"/>
          <w:lang w:val="en"/>
        </w:rPr>
      </w:pPr>
      <w:r>
        <w:rPr>
          <w:rFonts w:ascii="Arial" w:hAnsi="Arial" w:cs="Arial"/>
          <w:lang w:val="en-AU"/>
        </w:rPr>
        <w:t xml:space="preserve">Offered Semester: </w:t>
      </w:r>
      <w:r>
        <w:rPr>
          <w:rFonts w:hint="default" w:ascii="Arial" w:hAnsi="Arial" w:cs="Arial"/>
          <w:lang w:val="en"/>
        </w:rPr>
        <w:t>MBA SEM 1</w:t>
      </w:r>
    </w:p>
    <w:p>
      <w:pPr>
        <w:rPr>
          <w:rFonts w:ascii="Arial" w:hAnsi="Arial" w:cs="Arial"/>
          <w:b/>
          <w:lang w:val="en-AU"/>
        </w:rPr>
      </w:pPr>
    </w:p>
    <w:p>
      <w:pPr>
        <w:rPr>
          <w:rFonts w:ascii="Arial" w:hAnsi="Arial" w:cs="Arial"/>
          <w:b/>
          <w:lang w:val="en-AU"/>
        </w:rPr>
      </w:pPr>
      <w:r>
        <w:rPr>
          <w:rFonts w:ascii="Arial" w:hAnsi="Arial" w:cs="Arial"/>
          <w:b/>
          <w:lang w:val="en-AU"/>
        </w:rPr>
        <w:t xml:space="preserve">Course Lecturer (weeks </w:t>
      </w:r>
      <w:r>
        <w:rPr>
          <w:rFonts w:hint="default" w:ascii="Arial" w:hAnsi="Arial" w:cs="Arial"/>
          <w:b/>
          <w:lang w:val="en"/>
        </w:rPr>
        <w:t>01</w:t>
      </w:r>
      <w:r>
        <w:rPr>
          <w:rFonts w:ascii="Arial" w:hAnsi="Arial" w:cs="Arial"/>
          <w:b/>
          <w:lang w:val="en-AU"/>
        </w:rPr>
        <w:t xml:space="preserve"> - </w:t>
      </w:r>
      <w:r>
        <w:rPr>
          <w:rFonts w:hint="default" w:ascii="Arial" w:hAnsi="Arial" w:cs="Arial"/>
          <w:b/>
          <w:lang w:val="en"/>
        </w:rPr>
        <w:t>12</w:t>
      </w:r>
      <w:r>
        <w:rPr>
          <w:rFonts w:ascii="Arial" w:hAnsi="Arial" w:cs="Arial"/>
          <w:b/>
          <w:lang w:val="en-AU"/>
        </w:rPr>
        <w:t>)</w:t>
      </w:r>
    </w:p>
    <w:p>
      <w:pPr>
        <w:tabs>
          <w:tab w:val="right" w:pos="9600"/>
        </w:tabs>
        <w:rPr>
          <w:rFonts w:hint="default" w:ascii="Arial" w:hAnsi="Arial" w:cs="Arial"/>
          <w:lang w:val="en"/>
        </w:rPr>
      </w:pPr>
      <w:r>
        <w:rPr>
          <w:rFonts w:ascii="Arial" w:hAnsi="Arial" w:cs="Arial"/>
          <w:lang w:val="en-AU"/>
        </w:rPr>
        <w:t>Full name:</w:t>
      </w:r>
      <w:r>
        <w:rPr>
          <w:rFonts w:hint="default" w:ascii="Arial" w:hAnsi="Arial" w:cs="Arial"/>
          <w:lang w:val="en"/>
        </w:rPr>
        <w:t xml:space="preserve"> Dr.Arnaz wadia</w:t>
      </w:r>
    </w:p>
    <w:p>
      <w:pPr>
        <w:tabs>
          <w:tab w:val="right" w:pos="9600"/>
        </w:tabs>
        <w:rPr>
          <w:rFonts w:hint="default" w:ascii="Arial" w:hAnsi="Arial" w:cs="Arial"/>
          <w:lang w:val="en"/>
        </w:rPr>
      </w:pPr>
      <w:r>
        <w:rPr>
          <w:rFonts w:ascii="Arial" w:hAnsi="Arial" w:cs="Arial"/>
          <w:lang w:val="en-AU"/>
        </w:rPr>
        <w:t>Department with siting location:</w:t>
      </w:r>
      <w:r>
        <w:rPr>
          <w:rFonts w:hint="default" w:ascii="Arial" w:hAnsi="Arial" w:cs="Arial"/>
          <w:lang w:val="en"/>
        </w:rPr>
        <w:t xml:space="preserve"> Management</w:t>
      </w:r>
    </w:p>
    <w:p>
      <w:pPr>
        <w:tabs>
          <w:tab w:val="right" w:pos="9498"/>
        </w:tabs>
        <w:rPr>
          <w:rFonts w:ascii="Arial" w:hAnsi="Arial" w:cs="Arial"/>
          <w:lang w:val="en-AU"/>
        </w:rPr>
      </w:pPr>
      <w:r>
        <w:rPr>
          <w:rFonts w:ascii="Arial" w:hAnsi="Arial" w:cs="Arial"/>
          <w:lang w:val="en-AU"/>
        </w:rPr>
        <w:t>Telephone:</w:t>
      </w:r>
      <w:r>
        <w:rPr>
          <w:rFonts w:hint="default" w:ascii="Arial" w:hAnsi="Arial" w:cs="Arial"/>
          <w:lang w:val="en"/>
        </w:rPr>
        <w:t xml:space="preserve"> 8849141910</w:t>
      </w:r>
      <w:r>
        <w:rPr>
          <w:rFonts w:ascii="Arial" w:hAnsi="Arial" w:cs="Arial"/>
          <w:lang w:val="en-AU"/>
        </w:rPr>
        <w:tab/>
      </w:r>
    </w:p>
    <w:p>
      <w:pPr>
        <w:tabs>
          <w:tab w:val="right" w:pos="9498"/>
        </w:tabs>
        <w:rPr>
          <w:rFonts w:ascii="Arial" w:hAnsi="Arial" w:cs="Arial"/>
          <w:lang w:val="en-AU"/>
        </w:rPr>
      </w:pPr>
      <w:r>
        <w:rPr>
          <w:rFonts w:ascii="Arial" w:hAnsi="Arial" w:cs="Arial"/>
          <w:lang w:val="en-AU"/>
        </w:rPr>
        <w:t>Email:</w:t>
      </w:r>
      <w:r>
        <w:rPr>
          <w:rFonts w:hint="default" w:ascii="Arial" w:hAnsi="Arial" w:cs="Arial"/>
          <w:lang w:val="en"/>
        </w:rPr>
        <w:t xml:space="preserve"> arnazwadia.mba@indusuni.ac.in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w:t>
      </w:r>
      <w:r>
        <w:rPr>
          <w:rFonts w:hint="default" w:ascii="Arial" w:hAnsi="Arial" w:cs="Arial"/>
          <w:lang w:val="en"/>
        </w:rPr>
        <w:t xml:space="preserve"> 2:00 PM to 4:00 PM</w:t>
      </w:r>
      <w:r>
        <w:rPr>
          <w:rFonts w:ascii="Arial" w:hAnsi="Arial" w:cs="Arial"/>
          <w:lang w:val="en-AU"/>
        </w:rPr>
        <w:tab/>
      </w:r>
      <w:r>
        <w:rPr>
          <w:rFonts w:ascii="Arial" w:hAnsi="Arial" w:cs="Arial"/>
          <w:lang w:val="en-AU"/>
        </w:rPr>
        <w:t xml:space="preserve"> </w:t>
      </w:r>
    </w:p>
    <w:p>
      <w:pPr>
        <w:tabs>
          <w:tab w:val="right" w:pos="9498"/>
        </w:tabs>
        <w:rPr>
          <w:rFonts w:ascii="Arial" w:hAnsi="Arial" w:cs="Arial"/>
          <w:b/>
          <w:bCs/>
          <w:lang w:val="en-AU"/>
        </w:rPr>
      </w:pPr>
      <w:r>
        <w:rPr>
          <w:rFonts w:ascii="Arial" w:hAnsi="Arial" w:cs="Arial"/>
          <w:lang w:val="en-AU"/>
        </w:rPr>
        <w:t xml:space="preserve">                                 </w:t>
      </w: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rightChars="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
        </w:rPr>
      </w:pPr>
    </w:p>
    <w:p>
      <w:pPr>
        <w:pStyle w:val="22"/>
        <w:widowControl w:val="0"/>
        <w:overflowPunct w:val="0"/>
        <w:autoSpaceDE w:val="0"/>
        <w:autoSpaceDN w:val="0"/>
        <w:adjustRightInd w:val="0"/>
        <w:spacing w:after="0" w:line="360" w:lineRule="auto"/>
        <w:ind w:left="0" w:leftChars="0" w:firstLine="0" w:firstLineChars="0"/>
        <w:jc w:val="both"/>
        <w:rPr>
          <w:rFonts w:ascii="Times New Roman" w:hAnsi="Times New Roman"/>
          <w:color w:val="000008"/>
          <w:sz w:val="24"/>
          <w:szCs w:val="24"/>
        </w:rPr>
      </w:pPr>
      <w:r>
        <w:rPr>
          <w:rFonts w:ascii="Times New Roman" w:hAnsi="Times New Roman"/>
          <w:sz w:val="24"/>
          <w:szCs w:val="24"/>
        </w:rPr>
        <w:t xml:space="preserve">To analyze the overall </w:t>
      </w:r>
      <w:r>
        <w:rPr>
          <w:rStyle w:val="26"/>
          <w:rFonts w:ascii="Times New Roman" w:hAnsi="Times New Roman"/>
          <w:sz w:val="24"/>
          <w:szCs w:val="24"/>
        </w:rPr>
        <w:t>business environment</w:t>
      </w:r>
      <w:r>
        <w:rPr>
          <w:rFonts w:ascii="Times New Roman" w:hAnsi="Times New Roman"/>
          <w:sz w:val="24"/>
          <w:szCs w:val="24"/>
        </w:rPr>
        <w:t xml:space="preserve"> and evaluate its various components in decision making. To provides an analysis and examination of significant contemporary ethical issues and challenges existing throughout the professional </w:t>
      </w:r>
      <w:r>
        <w:rPr>
          <w:rStyle w:val="26"/>
          <w:rFonts w:ascii="Times New Roman" w:hAnsi="Times New Roman"/>
          <w:sz w:val="24"/>
          <w:szCs w:val="24"/>
        </w:rPr>
        <w:t>business</w:t>
      </w:r>
      <w:r>
        <w:rPr>
          <w:rFonts w:ascii="Times New Roman" w:hAnsi="Times New Roman"/>
          <w:sz w:val="24"/>
          <w:szCs w:val="24"/>
        </w:rPr>
        <w:t xml:space="preserve"> arena.</w:t>
      </w:r>
    </w:p>
    <w:p>
      <w:pPr>
        <w:pStyle w:val="2"/>
        <w:rPr>
          <w:rFonts w:ascii="Arial" w:hAnsi="Arial" w:cs="Arial"/>
          <w:sz w:val="24"/>
          <w:szCs w:val="24"/>
        </w:rPr>
      </w:pPr>
      <w:r>
        <w:rPr>
          <w:rFonts w:ascii="Arial" w:hAnsi="Arial" w:cs="Arial"/>
          <w:sz w:val="24"/>
          <w:szCs w:val="24"/>
        </w:rPr>
        <w:t>Course Outcomes (CO)</w:t>
      </w:r>
    </w:p>
    <w:p>
      <w:pPr>
        <w:numPr>
          <w:ilvl w:val="0"/>
          <w:numId w:val="1"/>
        </w:numPr>
        <w:jc w:val="both"/>
        <w:rPr>
          <w:rFonts w:eastAsia="SimSun" w:cs="SimSun"/>
          <w:sz w:val="24"/>
          <w:szCs w:val="24"/>
        </w:rPr>
      </w:pPr>
      <w:r>
        <w:rPr>
          <w:rFonts w:eastAsia="SimSun" w:cs="SimSun"/>
          <w:sz w:val="24"/>
          <w:szCs w:val="24"/>
        </w:rPr>
        <w:t xml:space="preserve">To sensitize the class that there are continuous changes taking place in the environment </w:t>
      </w:r>
    </w:p>
    <w:p>
      <w:pPr>
        <w:numPr>
          <w:ilvl w:val="0"/>
          <w:numId w:val="1"/>
        </w:numPr>
        <w:jc w:val="both"/>
        <w:rPr>
          <w:rFonts w:eastAsia="SimSun" w:cs="SimSun"/>
          <w:sz w:val="24"/>
          <w:szCs w:val="24"/>
        </w:rPr>
      </w:pPr>
      <w:r>
        <w:rPr>
          <w:rFonts w:eastAsia="SimSun" w:cs="SimSun"/>
          <w:sz w:val="24"/>
          <w:szCs w:val="24"/>
        </w:rPr>
        <w:t>To help understand importance of scanning environment on continuous</w:t>
      </w:r>
      <w:r>
        <w:rPr>
          <w:rFonts w:hint="default" w:eastAsia="SimSun" w:cs="SimSun"/>
          <w:sz w:val="24"/>
          <w:szCs w:val="24"/>
          <w:lang w:val="en"/>
        </w:rPr>
        <w:t xml:space="preserve"> </w:t>
      </w:r>
      <w:r>
        <w:rPr>
          <w:rFonts w:eastAsia="SimSun" w:cs="SimSun"/>
          <w:sz w:val="24"/>
          <w:szCs w:val="24"/>
        </w:rPr>
        <w:t xml:space="preserve">basis  </w:t>
      </w:r>
    </w:p>
    <w:p>
      <w:pPr>
        <w:numPr>
          <w:ilvl w:val="0"/>
          <w:numId w:val="1"/>
        </w:numPr>
        <w:jc w:val="both"/>
        <w:rPr>
          <w:rFonts w:eastAsia="SimSun" w:cs="SimSun"/>
          <w:sz w:val="24"/>
          <w:szCs w:val="24"/>
        </w:rPr>
      </w:pPr>
      <w:r>
        <w:rPr>
          <w:rFonts w:eastAsia="SimSun" w:cs="SimSun"/>
          <w:sz w:val="24"/>
          <w:szCs w:val="24"/>
        </w:rPr>
        <w:t>To sensitize with external factors (micro and macro) that can have potential impact organization.</w:t>
      </w:r>
    </w:p>
    <w:p>
      <w:pPr>
        <w:numPr>
          <w:ilvl w:val="0"/>
          <w:numId w:val="1"/>
        </w:numPr>
        <w:jc w:val="both"/>
        <w:rPr>
          <w:rFonts w:eastAsia="SimSun" w:cs="SimSun"/>
          <w:sz w:val="24"/>
          <w:szCs w:val="24"/>
        </w:rPr>
      </w:pPr>
      <w:r>
        <w:rPr>
          <w:rFonts w:eastAsia="SimSun" w:cs="SimSun"/>
          <w:sz w:val="24"/>
          <w:szCs w:val="24"/>
        </w:rPr>
        <w:t xml:space="preserve">To sensitize the class, that there are continuous changes taking place in the environment. These changes are beyond the control of organization but they have significant impact on organizational functioning.  </w:t>
      </w:r>
    </w:p>
    <w:p>
      <w:pPr>
        <w:numPr>
          <w:ilvl w:val="0"/>
          <w:numId w:val="1"/>
        </w:numPr>
        <w:jc w:val="both"/>
        <w:rPr>
          <w:rtl w:val="0"/>
        </w:rPr>
      </w:pPr>
      <w:r>
        <w:rPr>
          <w:rFonts w:eastAsia="SimSun" w:cs="SimSun"/>
          <w:sz w:val="24"/>
          <w:szCs w:val="24"/>
        </w:rPr>
        <w:t xml:space="preserve">To help understand importance of scanning environment on continuous basis.  </w:t>
      </w:r>
    </w:p>
    <w:p>
      <w:pPr>
        <w:numPr>
          <w:ilvl w:val="0"/>
          <w:numId w:val="1"/>
        </w:numPr>
        <w:jc w:val="both"/>
        <w:rPr>
          <w:rtl w:val="0"/>
        </w:rPr>
      </w:pPr>
      <w:r>
        <w:rPr>
          <w:rFonts w:eastAsia="SimSun" w:cs="SimSun"/>
          <w:sz w:val="24"/>
          <w:szCs w:val="24"/>
        </w:rPr>
        <w:t xml:space="preserve">To sensitize with external factors (micro and macro) that can have potential impact on organization. </w:t>
      </w:r>
    </w:p>
    <w:p>
      <w:pPr>
        <w:bidi w:val="0"/>
      </w:pPr>
    </w:p>
    <w:p>
      <w:pPr>
        <w:pStyle w:val="2"/>
        <w:rPr>
          <w:rFonts w:ascii="Arial" w:hAnsi="Arial" w:cs="Arial"/>
          <w:sz w:val="24"/>
          <w:szCs w:val="24"/>
        </w:rPr>
      </w:pPr>
    </w:p>
    <w:p>
      <w:pPr>
        <w:pStyle w:val="2"/>
        <w:rPr>
          <w:rFonts w:ascii="Arial" w:hAnsi="Arial" w:cs="Arial"/>
          <w:sz w:val="24"/>
          <w:szCs w:val="24"/>
        </w:rPr>
      </w:pPr>
      <w:r>
        <w:rPr>
          <w:rFonts w:ascii="Arial" w:hAnsi="Arial" w:cs="Arial"/>
          <w:sz w:val="24"/>
          <w:szCs w:val="24"/>
        </w:rPr>
        <w:t>Course Outline</w:t>
      </w:r>
    </w:p>
    <w:p>
      <w:pPr>
        <w:rPr>
          <w:rFonts w:ascii="Arial" w:hAnsi="Arial" w:cs="Arial"/>
        </w:rPr>
      </w:pPr>
      <w:r>
        <w:rPr>
          <w:rFonts w:ascii="Arial" w:hAnsi="Arial" w:cs="Arial"/>
        </w:rPr>
        <w:t>(Key in topics to be dealt)</w:t>
      </w:r>
    </w:p>
    <w:p>
      <w:pPr>
        <w:jc w:val="both"/>
        <w:rPr>
          <w:rFonts w:ascii="Arial" w:hAnsi="Arial" w:cs="Arial"/>
        </w:rPr>
      </w:pPr>
    </w:p>
    <w:p>
      <w:pPr>
        <w:widowControl w:val="0"/>
        <w:overflowPunct w:val="0"/>
        <w:autoSpaceDE w:val="0"/>
        <w:autoSpaceDN w:val="0"/>
        <w:adjustRightInd w:val="0"/>
        <w:spacing w:after="0" w:line="360" w:lineRule="auto"/>
        <w:jc w:val="both"/>
        <w:rPr>
          <w:rFonts w:ascii="Times New Roman" w:hAnsi="Times New Roman"/>
          <w:b/>
          <w:bCs/>
          <w:color w:val="000008"/>
          <w:sz w:val="24"/>
          <w:szCs w:val="24"/>
        </w:rPr>
      </w:pPr>
      <w:r>
        <w:rPr>
          <w:rFonts w:ascii="Times New Roman" w:hAnsi="Times New Roman"/>
          <w:b/>
          <w:bCs/>
          <w:color w:val="000008"/>
          <w:sz w:val="24"/>
          <w:szCs w:val="24"/>
        </w:rPr>
        <w:t xml:space="preserve">Unit-I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 xml:space="preserve">(9 Hours)                                                                                                                                     </w:t>
      </w:r>
    </w:p>
    <w:p>
      <w:pPr>
        <w:jc w:val="both"/>
        <w:rPr>
          <w:rFonts w:eastAsia="SimSun" w:cs="SimSun"/>
          <w:b/>
          <w:bCs/>
          <w:sz w:val="24"/>
          <w:szCs w:val="24"/>
        </w:rPr>
      </w:pPr>
      <w:r>
        <w:rPr>
          <w:rFonts w:eastAsia="SimSun" w:cs="SimSun"/>
          <w:b/>
          <w:bCs/>
          <w:sz w:val="24"/>
          <w:szCs w:val="24"/>
        </w:rPr>
        <w:t>Glimpse of Business Environment</w:t>
      </w:r>
    </w:p>
    <w:p>
      <w:pPr>
        <w:jc w:val="both"/>
        <w:rPr>
          <w:rFonts w:eastAsia="SimSun" w:cs="SimSun"/>
          <w:sz w:val="24"/>
          <w:szCs w:val="24"/>
        </w:rPr>
      </w:pPr>
      <w:r>
        <w:rPr>
          <w:rFonts w:eastAsia="SimSun" w:cs="SimSun"/>
          <w:sz w:val="24"/>
          <w:szCs w:val="24"/>
        </w:rPr>
        <w:t>Types of environment; internal environment; external environment; micro environment; macro environment; competitive structure of industries; competitor analysis; environmental analysis; Business System/Process; Classification of business; classification of industries; characteristics of business; goals of business</w:t>
      </w:r>
    </w:p>
    <w:p>
      <w:pPr>
        <w:jc w:val="both"/>
        <w:rPr>
          <w:rFonts w:eastAsia="SimSun" w:cs="SimSun"/>
          <w:b/>
          <w:bCs/>
          <w:sz w:val="24"/>
          <w:szCs w:val="24"/>
        </w:rPr>
      </w:pPr>
      <w:r>
        <w:rPr>
          <w:rFonts w:ascii="Times New Roman" w:hAnsi="Times New Roman"/>
          <w:b/>
          <w:bCs/>
          <w:color w:val="000008"/>
          <w:sz w:val="24"/>
          <w:szCs w:val="24"/>
        </w:rPr>
        <w:t xml:space="preserve">Unit-2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(9 Hours)</w:t>
      </w:r>
    </w:p>
    <w:p>
      <w:pPr>
        <w:jc w:val="both"/>
        <w:rPr>
          <w:rFonts w:eastAsia="SimSun" w:cs="SimSun"/>
          <w:b/>
          <w:bCs/>
          <w:sz w:val="24"/>
          <w:szCs w:val="24"/>
        </w:rPr>
      </w:pPr>
      <w:r>
        <w:rPr>
          <w:rFonts w:eastAsia="SimSun" w:cs="SimSun"/>
          <w:b/>
          <w:bCs/>
          <w:sz w:val="24"/>
          <w:szCs w:val="24"/>
        </w:rPr>
        <w:t>Environmental Analysis &amp; Forecasting</w:t>
      </w:r>
    </w:p>
    <w:p>
      <w:pPr>
        <w:jc w:val="both"/>
        <w:rPr>
          <w:rFonts w:eastAsia="SimSun" w:cs="SimSun"/>
          <w:sz w:val="24"/>
          <w:szCs w:val="24"/>
        </w:rPr>
      </w:pPr>
      <w:r>
        <w:rPr>
          <w:rFonts w:eastAsia="SimSun" w:cs="SimSun"/>
          <w:sz w:val="24"/>
          <w:szCs w:val="24"/>
        </w:rPr>
        <w:t>Techniques for environmental analysis; steps in/approaches to environmental analysis; types of environmental forecasting; techniques for environmental forecasting; benefits/importance of environmental analysis; limitations of environmental forecasting</w:t>
      </w:r>
    </w:p>
    <w:p>
      <w:pPr>
        <w:jc w:val="both"/>
        <w:rPr>
          <w:rFonts w:ascii="Times New Roman" w:hAnsi="Times New Roman"/>
          <w:b/>
          <w:bCs/>
          <w:color w:val="000008"/>
          <w:sz w:val="24"/>
          <w:szCs w:val="24"/>
        </w:rPr>
      </w:pPr>
      <w:r>
        <w:rPr>
          <w:rFonts w:ascii="Times New Roman" w:hAnsi="Times New Roman"/>
          <w:b/>
          <w:bCs/>
          <w:color w:val="000008"/>
          <w:sz w:val="24"/>
          <w:szCs w:val="24"/>
        </w:rPr>
        <w:t xml:space="preserve">Unit-3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(9 Hours)</w:t>
      </w:r>
    </w:p>
    <w:p>
      <w:pPr>
        <w:jc w:val="both"/>
        <w:rPr>
          <w:rFonts w:eastAsia="SimSun" w:cs="SimSun"/>
          <w:b/>
          <w:bCs/>
          <w:sz w:val="24"/>
          <w:szCs w:val="24"/>
        </w:rPr>
      </w:pPr>
      <w:r>
        <w:rPr>
          <w:rFonts w:eastAsia="SimSun" w:cs="SimSun"/>
          <w:b/>
          <w:bCs/>
          <w:sz w:val="24"/>
          <w:szCs w:val="24"/>
        </w:rPr>
        <w:t>Economy, business &amp; Society</w:t>
      </w:r>
    </w:p>
    <w:p>
      <w:pPr>
        <w:jc w:val="both"/>
        <w:rPr>
          <w:rFonts w:eastAsia="SimSun" w:cs="SimSun"/>
          <w:sz w:val="24"/>
          <w:szCs w:val="24"/>
        </w:rPr>
      </w:pPr>
      <w:r>
        <w:rPr>
          <w:rFonts w:eastAsia="SimSun" w:cs="SimSun"/>
          <w:sz w:val="24"/>
          <w:szCs w:val="24"/>
        </w:rPr>
        <w:t xml:space="preserve">Nature of the economy; structure of the economy, Economic policies - Privatization, Monetary Policy, Fiscal Policy Business &amp; Society; Objectives &amp; Importance of business; business ethics, technological development &amp; social change; </w:t>
      </w:r>
    </w:p>
    <w:p>
      <w:pPr>
        <w:jc w:val="both"/>
        <w:rPr>
          <w:rFonts w:ascii="Times New Roman" w:hAnsi="Times New Roman"/>
          <w:b/>
          <w:bCs/>
          <w:color w:val="000008"/>
          <w:sz w:val="24"/>
          <w:szCs w:val="24"/>
        </w:rPr>
      </w:pPr>
      <w:r>
        <w:rPr>
          <w:rFonts w:ascii="Times New Roman" w:hAnsi="Times New Roman"/>
          <w:b/>
          <w:bCs/>
          <w:color w:val="000008"/>
          <w:sz w:val="24"/>
          <w:szCs w:val="24"/>
        </w:rPr>
        <w:t xml:space="preserve">Unit-4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(9 Hours)</w:t>
      </w:r>
    </w:p>
    <w:p>
      <w:pPr>
        <w:jc w:val="both"/>
        <w:rPr>
          <w:rFonts w:eastAsia="SimSun" w:cs="SimSun"/>
          <w:b/>
          <w:bCs/>
          <w:sz w:val="24"/>
          <w:szCs w:val="24"/>
        </w:rPr>
      </w:pPr>
      <w:r>
        <w:rPr>
          <w:rFonts w:eastAsia="SimSun" w:cs="SimSun"/>
          <w:b/>
          <w:bCs/>
          <w:sz w:val="24"/>
          <w:szCs w:val="24"/>
        </w:rPr>
        <w:t>Globalization of World Economy</w:t>
      </w:r>
    </w:p>
    <w:p>
      <w:pPr>
        <w:jc w:val="both"/>
        <w:rPr>
          <w:sz w:val="24"/>
          <w:szCs w:val="24"/>
        </w:rPr>
      </w:pPr>
      <w:r>
        <w:rPr>
          <w:rFonts w:eastAsia="SimSun" w:cs="SimSun"/>
          <w:sz w:val="24"/>
          <w:szCs w:val="24"/>
        </w:rPr>
        <w:t>Drivers and Hurdles of globalization; globalization stages; essential conditions for globalization; foreign market entry strategies; pros &amp; cons of globalization</w:t>
      </w:r>
    </w:p>
    <w:p>
      <w:pPr>
        <w:pStyle w:val="2"/>
        <w:rPr>
          <w:rFonts w:ascii="Arial" w:hAnsi="Arial" w:cs="Arial"/>
          <w:sz w:val="24"/>
          <w:szCs w:val="24"/>
        </w:rPr>
      </w:pPr>
      <w:r>
        <w:rPr>
          <w:rFonts w:ascii="Arial" w:hAnsi="Arial" w:cs="Arial"/>
          <w:sz w:val="24"/>
          <w:szCs w:val="24"/>
        </w:rPr>
        <w:t>Method of delivery</w:t>
      </w:r>
    </w:p>
    <w:p>
      <w:pPr>
        <w:rPr>
          <w:rFonts w:hint="default" w:ascii="Arial" w:hAnsi="Arial" w:cs="Arial"/>
          <w:color w:val="7F7F7F" w:themeColor="background1" w:themeShade="80"/>
          <w:lang w:val="en"/>
        </w:rPr>
      </w:pPr>
      <w:r>
        <w:rPr>
          <w:rFonts w:ascii="Arial" w:hAnsi="Arial" w:cs="Arial"/>
          <w:color w:val="7F7F7F" w:themeColor="background1" w:themeShade="80"/>
        </w:rPr>
        <w:t xml:space="preserve">Face to face lectures, </w:t>
      </w:r>
      <w:r>
        <w:rPr>
          <w:rFonts w:hint="default" w:ascii="Arial" w:hAnsi="Arial" w:cs="Arial"/>
          <w:color w:val="7F7F7F" w:themeColor="background1" w:themeShade="80"/>
          <w:lang w:val="en"/>
        </w:rPr>
        <w:t>S</w:t>
      </w:r>
      <w:r>
        <w:rPr>
          <w:rFonts w:ascii="Arial" w:hAnsi="Arial" w:cs="Arial"/>
          <w:color w:val="7F7F7F" w:themeColor="background1" w:themeShade="80"/>
        </w:rPr>
        <w:t xml:space="preserve">elf </w:t>
      </w:r>
      <w:r>
        <w:rPr>
          <w:rFonts w:hint="default" w:ascii="Arial" w:hAnsi="Arial" w:cs="Arial"/>
          <w:color w:val="7F7F7F" w:themeColor="background1" w:themeShade="80"/>
          <w:lang w:val="en"/>
        </w:rPr>
        <w:t>S</w:t>
      </w:r>
      <w:r>
        <w:rPr>
          <w:rFonts w:ascii="Arial" w:hAnsi="Arial" w:cs="Arial"/>
          <w:color w:val="7F7F7F" w:themeColor="background1" w:themeShade="80"/>
        </w:rPr>
        <w:t xml:space="preserve">tudy </w:t>
      </w:r>
      <w:r>
        <w:rPr>
          <w:rFonts w:hint="default" w:ascii="Arial" w:hAnsi="Arial" w:cs="Arial"/>
          <w:color w:val="7F7F7F" w:themeColor="background1" w:themeShade="80"/>
          <w:lang w:val="en"/>
        </w:rPr>
        <w:t>M</w:t>
      </w:r>
      <w:r>
        <w:rPr>
          <w:rFonts w:ascii="Arial" w:hAnsi="Arial" w:cs="Arial"/>
          <w:color w:val="7F7F7F" w:themeColor="background1" w:themeShade="80"/>
        </w:rPr>
        <w:t>aterial, Active Learning Techniques</w:t>
      </w:r>
      <w:r>
        <w:rPr>
          <w:rFonts w:hint="default" w:ascii="Arial" w:hAnsi="Arial" w:cs="Arial"/>
          <w:color w:val="7F7F7F" w:themeColor="background1" w:themeShade="80"/>
          <w:lang w:val="en"/>
        </w:rPr>
        <w:t>, Case Studies, Audio-Visuals.</w:t>
      </w:r>
    </w:p>
    <w:p>
      <w:pPr>
        <w:pStyle w:val="2"/>
        <w:rPr>
          <w:rFonts w:ascii="Arial" w:hAnsi="Arial" w:cs="Arial"/>
          <w:sz w:val="24"/>
          <w:szCs w:val="24"/>
        </w:rPr>
      </w:pPr>
      <w:r>
        <w:rPr>
          <w:rFonts w:ascii="Arial" w:hAnsi="Arial" w:cs="Arial"/>
          <w:sz w:val="24"/>
          <w:szCs w:val="24"/>
        </w:rPr>
        <w:t>Study time</w:t>
      </w:r>
    </w:p>
    <w:p>
      <w:pPr>
        <w:ind w:left="567" w:hanging="567"/>
        <w:jc w:val="both"/>
        <w:rPr>
          <w:rFonts w:hint="default" w:ascii="Arial" w:hAnsi="Arial" w:cs="Arial"/>
          <w:lang w:val="en"/>
        </w:rPr>
      </w:pPr>
      <w:r>
        <w:rPr>
          <w:rFonts w:hint="default" w:ascii="Arial" w:hAnsi="Arial" w:cs="Arial"/>
          <w:color w:val="7F7F7F" w:themeColor="background1" w:themeShade="80"/>
          <w:lang w:val="en"/>
        </w:rPr>
        <w:t>3 hours per week</w:t>
      </w:r>
    </w:p>
    <w:p>
      <w:pPr>
        <w:pStyle w:val="2"/>
        <w:rPr>
          <w:rFonts w:ascii="Arial" w:hAnsi="Arial" w:cs="Arial"/>
          <w:sz w:val="24"/>
          <w:szCs w:val="24"/>
        </w:rPr>
      </w:pPr>
      <w:r>
        <w:rPr>
          <w:rFonts w:ascii="Arial" w:hAnsi="Arial" w:cs="Arial"/>
          <w:sz w:val="24"/>
          <w:szCs w:val="24"/>
        </w:rPr>
        <w:t>CO-PO Mapping (PO: Program Outcomes)</w:t>
      </w:r>
    </w:p>
    <w:tbl>
      <w:tblPr>
        <w:tblStyle w:val="19"/>
        <w:tblW w:w="6180" w:type="dxa"/>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8"/>
        <w:gridCol w:w="870"/>
        <w:gridCol w:w="780"/>
        <w:gridCol w:w="81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vertAlign w:val="baseline"/>
              </w:rPr>
            </w:pPr>
          </w:p>
        </w:tc>
        <w:tc>
          <w:tcPr>
            <w:tcW w:w="878" w:type="dxa"/>
          </w:tcPr>
          <w:p>
            <w:pPr>
              <w:pStyle w:val="2"/>
              <w:rPr>
                <w:rFonts w:hint="default"/>
                <w:vertAlign w:val="baseline"/>
                <w:lang w:val="en"/>
              </w:rPr>
            </w:pPr>
            <w:r>
              <w:rPr>
                <w:rFonts w:hint="default"/>
                <w:vertAlign w:val="baseline"/>
                <w:lang w:val="en"/>
              </w:rPr>
              <w:t>PO1</w:t>
            </w:r>
          </w:p>
        </w:tc>
        <w:tc>
          <w:tcPr>
            <w:tcW w:w="870" w:type="dxa"/>
          </w:tcPr>
          <w:p>
            <w:pPr>
              <w:pStyle w:val="2"/>
              <w:rPr>
                <w:rFonts w:hint="default"/>
                <w:vertAlign w:val="baseline"/>
                <w:lang w:val="en"/>
              </w:rPr>
            </w:pPr>
            <w:r>
              <w:rPr>
                <w:rFonts w:hint="default"/>
                <w:vertAlign w:val="baseline"/>
                <w:lang w:val="en"/>
              </w:rPr>
              <w:t>PO2</w:t>
            </w:r>
          </w:p>
        </w:tc>
        <w:tc>
          <w:tcPr>
            <w:tcW w:w="780" w:type="dxa"/>
          </w:tcPr>
          <w:p>
            <w:pPr>
              <w:pStyle w:val="2"/>
              <w:rPr>
                <w:rFonts w:hint="default"/>
                <w:vertAlign w:val="baseline"/>
                <w:lang w:val="en"/>
              </w:rPr>
            </w:pPr>
            <w:r>
              <w:rPr>
                <w:rFonts w:hint="default"/>
                <w:vertAlign w:val="baseline"/>
                <w:lang w:val="en"/>
              </w:rPr>
              <w:t>PO3</w:t>
            </w:r>
          </w:p>
        </w:tc>
        <w:tc>
          <w:tcPr>
            <w:tcW w:w="810" w:type="dxa"/>
          </w:tcPr>
          <w:p>
            <w:pPr>
              <w:pStyle w:val="2"/>
              <w:rPr>
                <w:rFonts w:hint="default"/>
                <w:vertAlign w:val="baseline"/>
                <w:lang w:val="en"/>
              </w:rPr>
            </w:pPr>
            <w:r>
              <w:rPr>
                <w:rFonts w:hint="default"/>
                <w:vertAlign w:val="baseline"/>
                <w:lang w:val="en"/>
              </w:rPr>
              <w:t>PO4</w:t>
            </w:r>
          </w:p>
        </w:tc>
        <w:tc>
          <w:tcPr>
            <w:tcW w:w="810" w:type="dxa"/>
          </w:tcPr>
          <w:p>
            <w:pPr>
              <w:pStyle w:val="2"/>
              <w:rPr>
                <w:rFonts w:hint="default"/>
                <w:vertAlign w:val="baseline"/>
                <w:lang w:val="en"/>
              </w:rPr>
            </w:pPr>
            <w:r>
              <w:rPr>
                <w:rFonts w:hint="default"/>
                <w:vertAlign w:val="baseline"/>
                <w:lang w:val="en"/>
              </w:rPr>
              <w:t>PO5</w:t>
            </w:r>
          </w:p>
        </w:tc>
        <w:tc>
          <w:tcPr>
            <w:tcW w:w="810" w:type="dxa"/>
          </w:tcPr>
          <w:p>
            <w:pPr>
              <w:pStyle w:val="2"/>
              <w:rPr>
                <w:rFonts w:hint="default"/>
                <w:vertAlign w:val="baseline"/>
                <w:lang w:val="en"/>
              </w:rPr>
            </w:pPr>
            <w:r>
              <w:rPr>
                <w:rFonts w:hint="default"/>
                <w:vertAlign w:val="baseline"/>
                <w:lang w:val="en"/>
              </w:rPr>
              <w:t>PO6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CO1</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2</w:t>
            </w:r>
          </w:p>
        </w:tc>
        <w:tc>
          <w:tcPr>
            <w:tcW w:w="78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CO2</w:t>
            </w:r>
          </w:p>
        </w:tc>
        <w:tc>
          <w:tcPr>
            <w:tcW w:w="878" w:type="dxa"/>
          </w:tcPr>
          <w:p>
            <w:pPr>
              <w:pStyle w:val="2"/>
              <w:rPr>
                <w:rFonts w:hint="default"/>
                <w:vertAlign w:val="baseline"/>
                <w:lang w:val="en"/>
              </w:rPr>
            </w:pPr>
            <w:r>
              <w:rPr>
                <w:rFonts w:hint="default"/>
                <w:vertAlign w:val="baseline"/>
                <w:lang w:val="en"/>
              </w:rPr>
              <w:t>3</w:t>
            </w:r>
          </w:p>
        </w:tc>
        <w:tc>
          <w:tcPr>
            <w:tcW w:w="870" w:type="dxa"/>
          </w:tcPr>
          <w:p>
            <w:pPr>
              <w:pStyle w:val="2"/>
              <w:rPr>
                <w:rFonts w:hint="default"/>
                <w:vertAlign w:val="baseline"/>
                <w:lang w:val="en"/>
              </w:rPr>
            </w:pPr>
            <w:r>
              <w:rPr>
                <w:rFonts w:hint="default"/>
                <w:vertAlign w:val="baseline"/>
                <w:lang w:val="en"/>
              </w:rPr>
              <w:t>2</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22" w:type="dxa"/>
          </w:tcPr>
          <w:p>
            <w:pPr>
              <w:pStyle w:val="2"/>
              <w:rPr>
                <w:rFonts w:hint="default"/>
                <w:vertAlign w:val="baseline"/>
                <w:lang w:val="en"/>
              </w:rPr>
            </w:pPr>
            <w:r>
              <w:rPr>
                <w:rFonts w:hint="default"/>
                <w:vertAlign w:val="baseline"/>
                <w:lang w:val="en"/>
              </w:rPr>
              <w:t>CO3</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1</w:t>
            </w:r>
          </w:p>
        </w:tc>
        <w:tc>
          <w:tcPr>
            <w:tcW w:w="780" w:type="dxa"/>
          </w:tcPr>
          <w:p>
            <w:pPr>
              <w:pStyle w:val="2"/>
              <w:rPr>
                <w:rFonts w:hint="default"/>
                <w:vertAlign w:val="baseline"/>
                <w:lang w:val="en"/>
              </w:rPr>
            </w:pPr>
            <w:r>
              <w:rPr>
                <w:rFonts w:hint="default"/>
                <w:vertAlign w:val="baseline"/>
                <w:lang w:val="en"/>
              </w:rPr>
              <w:t>-</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CO4</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3</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CO5</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CO6</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3</w:t>
            </w:r>
          </w:p>
        </w:tc>
        <w:tc>
          <w:tcPr>
            <w:tcW w:w="78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2</w:t>
            </w:r>
          </w:p>
        </w:tc>
      </w:tr>
    </w:tbl>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numPr>
          <w:ilvl w:val="0"/>
          <w:numId w:val="2"/>
        </w:numPr>
        <w:rPr>
          <w:rFonts w:hint="default" w:ascii="Arial" w:hAnsi="Arial" w:cs="Arial"/>
          <w:lang w:val="en"/>
        </w:rPr>
      </w:pPr>
      <w:r>
        <w:rPr>
          <w:rFonts w:hint="default" w:ascii="Arial" w:hAnsi="Arial" w:cs="Arial"/>
          <w:lang w:val="en"/>
        </w:rPr>
        <w:t>Assignment-1: Case Study</w:t>
      </w:r>
    </w:p>
    <w:p>
      <w:pPr>
        <w:numPr>
          <w:ilvl w:val="0"/>
          <w:numId w:val="2"/>
        </w:numPr>
        <w:rPr>
          <w:rFonts w:hint="default" w:ascii="Arial" w:hAnsi="Arial" w:cs="Arial"/>
          <w:lang w:val="en"/>
        </w:rPr>
      </w:pPr>
      <w:r>
        <w:rPr>
          <w:rFonts w:hint="default" w:ascii="Arial" w:hAnsi="Arial" w:cs="Arial"/>
          <w:lang w:val="en"/>
        </w:rPr>
        <w:t>Assignment-2:Case Study</w:t>
      </w:r>
    </w:p>
    <w:p>
      <w:pPr>
        <w:numPr>
          <w:ilvl w:val="0"/>
          <w:numId w:val="2"/>
        </w:numPr>
        <w:rPr>
          <w:rFonts w:hint="default" w:ascii="Arial" w:hAnsi="Arial" w:cs="Arial"/>
          <w:lang w:val="en"/>
        </w:rPr>
      </w:pPr>
      <w:r>
        <w:rPr>
          <w:rFonts w:hint="default" w:ascii="Arial" w:hAnsi="Arial" w:cs="Arial"/>
          <w:lang w:val="en"/>
        </w:rPr>
        <w:t>Assignment-3:Presentation</w:t>
      </w:r>
    </w:p>
    <w:p>
      <w:pPr>
        <w:numPr>
          <w:ilvl w:val="0"/>
          <w:numId w:val="2"/>
        </w:numPr>
        <w:rPr>
          <w:rFonts w:hint="default" w:ascii="Arial" w:hAnsi="Arial" w:cs="Arial"/>
          <w:lang w:val="en"/>
        </w:rPr>
      </w:pPr>
      <w:r>
        <w:rPr>
          <w:rFonts w:hint="default" w:ascii="Arial" w:hAnsi="Arial" w:cs="Arial"/>
          <w:lang w:val="en"/>
        </w:rPr>
        <w:t>Assignment-4:Quiz</w:t>
      </w: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jc w:val="both"/>
        <w:rPr>
          <w:rFonts w:ascii="Arial" w:hAnsi="Arial" w:cs="Arial"/>
          <w:bCs/>
          <w:lang w:val="en-AU"/>
        </w:rPr>
      </w:pPr>
    </w:p>
    <w:p>
      <w:pPr>
        <w:numPr>
          <w:ilvl w:val="0"/>
          <w:numId w:val="3"/>
        </w:numPr>
        <w:jc w:val="both"/>
        <w:rPr>
          <w:rFonts w:eastAsia="SimSun" w:cs="SimSun"/>
          <w:sz w:val="24"/>
          <w:szCs w:val="24"/>
        </w:rPr>
      </w:pPr>
      <w:r>
        <w:rPr>
          <w:rFonts w:eastAsia="SimSun" w:cs="SimSun"/>
          <w:sz w:val="24"/>
          <w:szCs w:val="24"/>
        </w:rPr>
        <w:t xml:space="preserve">Business Environment: Text and Cases Francis Cherunilam Himalaya Publishing House. </w:t>
      </w:r>
    </w:p>
    <w:p>
      <w:pPr>
        <w:numPr>
          <w:ilvl w:val="0"/>
          <w:numId w:val="3"/>
        </w:numPr>
        <w:jc w:val="both"/>
        <w:rPr>
          <w:rFonts w:eastAsia="SimSun" w:cs="SimSun"/>
          <w:sz w:val="24"/>
          <w:szCs w:val="24"/>
        </w:rPr>
      </w:pPr>
      <w:r>
        <w:rPr>
          <w:rFonts w:eastAsia="SimSun" w:cs="SimSun"/>
          <w:sz w:val="24"/>
          <w:szCs w:val="24"/>
        </w:rPr>
        <w:t xml:space="preserve">Essentials of Business Environment - K Ashwathapa Himalaya Publishing House. </w:t>
      </w:r>
    </w:p>
    <w:p>
      <w:pPr>
        <w:pStyle w:val="2"/>
        <w:rPr>
          <w:rFonts w:ascii="Arial" w:hAnsi="Arial" w:cs="Arial"/>
          <w:sz w:val="24"/>
          <w:szCs w:val="24"/>
          <w:lang w:val="en-AU"/>
        </w:rPr>
      </w:pPr>
      <w:r>
        <w:rPr>
          <w:rFonts w:ascii="Arial" w:hAnsi="Arial" w:cs="Arial"/>
          <w:sz w:val="24"/>
          <w:szCs w:val="24"/>
          <w:lang w:val="en-AU"/>
        </w:rPr>
        <w:t>Additional Material</w:t>
      </w:r>
    </w:p>
    <w:p>
      <w:pPr>
        <w:numPr>
          <w:ilvl w:val="0"/>
          <w:numId w:val="3"/>
        </w:numPr>
        <w:jc w:val="both"/>
        <w:rPr>
          <w:rFonts w:eastAsia="SimSun" w:cs="SimSun"/>
          <w:sz w:val="24"/>
          <w:szCs w:val="24"/>
        </w:rPr>
      </w:pPr>
      <w:r>
        <w:rPr>
          <w:rFonts w:eastAsia="SimSun" w:cs="SimSun"/>
          <w:sz w:val="24"/>
          <w:szCs w:val="24"/>
        </w:rPr>
        <w:t xml:space="preserve">Business Environment - Shaikh Saleem, Pearson Education. </w:t>
      </w:r>
    </w:p>
    <w:p>
      <w:pPr>
        <w:jc w:val="both"/>
        <w:rPr>
          <w:sz w:val="24"/>
          <w:szCs w:val="24"/>
        </w:rPr>
      </w:pPr>
      <w:r>
        <w:rPr>
          <w:rFonts w:eastAsia="SimSun" w:cs="SimSun"/>
          <w:sz w:val="24"/>
          <w:szCs w:val="24"/>
        </w:rPr>
        <w:t>4. Business Environment - Vivek Mittal, Excel Book</w:t>
      </w: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 w:val="0"/>
          <w:color w:val="000000" w:themeColor="text1"/>
          <w:sz w:val="24"/>
          <w:szCs w:val="24"/>
          <w:lang w:val="en-AU"/>
          <w14:textFill>
            <w14:solidFill>
              <w14:schemeClr w14:val="tx1"/>
            </w14:solidFill>
          </w14:textFill>
        </w:rPr>
      </w:pP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476250</wp:posOffset>
                </wp:positionV>
                <wp:extent cx="5848350" cy="1403985"/>
                <wp:effectExtent l="0" t="0" r="19050" b="13970"/>
                <wp:wrapTopAndBottom/>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bg1">
                            <a:lumMod val="95000"/>
                          </a:schemeClr>
                        </a:solidFill>
                        <a:ln w="3175">
                          <a:solidFill>
                            <a:srgbClr val="000000"/>
                          </a:solidFill>
                          <a:miter lim="800000"/>
                        </a:ln>
                      </wps:spPr>
                      <wps:txbx>
                        <w:txbxContent>
                          <w:p>
                            <w:pPr>
                              <w:jc w:val="both"/>
                              <w:rPr>
                                <w:b/>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Example:</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Quiz 1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4)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(1-3)</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Quiz II</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8)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(1-4)</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Mid semester</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30% (due week 10)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Objectives (2-5)</w:t>
                            </w:r>
                          </w:p>
                          <w:p>
                            <w:pPr>
                              <w:tabs>
                                <w:tab w:val="left" w:pos="4536"/>
                                <w:tab w:val="left" w:pos="6379"/>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Final exam </w:t>
                            </w:r>
                            <w:r>
                              <w:rPr>
                                <w:color w:val="808080" w:themeColor="text1" w:themeTint="80"/>
                                <w:sz w:val="20"/>
                                <w:lang w:val="en-AU"/>
                                <w14:textFill>
                                  <w14:solidFill>
                                    <w14:schemeClr w14:val="tx1">
                                      <w14:lumMod w14:val="50000"/>
                                      <w14:lumOff w14:val="50000"/>
                                    </w14:schemeClr>
                                  </w14:solidFill>
                                </w14:textFill>
                              </w:rPr>
                              <w:t>(</w:t>
                            </w:r>
                            <w:r>
                              <w:rPr>
                                <w:i/>
                                <w:color w:val="808080" w:themeColor="text1" w:themeTint="80"/>
                                <w:sz w:val="20"/>
                                <w:lang w:val="en-AU"/>
                                <w14:textFill>
                                  <w14:solidFill>
                                    <w14:schemeClr w14:val="tx1">
                                      <w14:lumMod w14:val="50000"/>
                                      <w14:lumOff w14:val="50000"/>
                                    </w14:schemeClr>
                                  </w14:solidFill>
                                </w14:textFill>
                              </w:rPr>
                              <w:t>closed book</w:t>
                            </w:r>
                            <w:r>
                              <w:rPr>
                                <w:color w:val="808080" w:themeColor="text1" w:themeTint="80"/>
                                <w:sz w:val="20"/>
                                <w:lang w:val="en-AU"/>
                                <w14:textFill>
                                  <w14:solidFill>
                                    <w14:schemeClr w14:val="tx1">
                                      <w14:lumMod w14:val="50000"/>
                                      <w14:lumOff w14:val="50000"/>
                                    </w14:schemeClr>
                                  </w14:solidFill>
                                </w14:textFill>
                              </w:rPr>
                              <w:t xml:space="preserve">)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60%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  Objectives (1-5)</w:t>
                            </w:r>
                          </w:p>
                          <w:p>
                            <w:pPr>
                              <w:ind w:left="2820" w:hanging="2820"/>
                              <w:jc w:val="both"/>
                              <w:rPr>
                                <w:color w:val="808080" w:themeColor="text1" w:themeTint="80"/>
                                <w:sz w:val="20"/>
                                <w:lang w:val="en-AU"/>
                                <w14:textFill>
                                  <w14:solidFill>
                                    <w14:schemeClr w14:val="tx1">
                                      <w14:lumMod w14:val="50000"/>
                                      <w14:lumOff w14:val="50000"/>
                                    </w14:schemeClr>
                                  </w14:solidFill>
                                </w14:textFill>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1.8pt;margin-top:37.5pt;height:110.55pt;width:460.5pt;mso-wrap-distance-bottom:0pt;mso-wrap-distance-top:0pt;z-index:251661312;mso-width-relative:page;mso-height-relative:margin;mso-height-percent:200;" fillcolor="#F2F2F2 [3052]" filled="t" stroked="t" coordsize="21600,21600" o:gfxdata="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MdZG+7XAAAACQEAAA8AAAAAAAAAAQAgAAAAOAAAAGRycy9kb3du&#10;cmV2LnhtbFBLAQIUABQAAAAIAIdO4kAr5Sp5IwIAAFEEAAAOAAAAAAAAAAEAIAAAADwBAABkcnMv&#10;ZTJvRG9jLnhtbFBLBQYAAAAABgAGAFkBAADRBQAAAAA=&#10;">
                <v:fill on="t" focussize="0,0"/>
                <v:stroke weight="0.25pt" color="#000000" miterlimit="8" joinstyle="miter"/>
                <v:imagedata o:title=""/>
                <o:lock v:ext="edit" aspectratio="f"/>
                <v:textbox style="mso-fit-shape-to-text:t;">
                  <w:txbxContent>
                    <w:p>
                      <w:pPr>
                        <w:jc w:val="both"/>
                        <w:rPr>
                          <w:b/>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Example:</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Quiz 1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4)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(1-3)</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Quiz II</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8)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(1-4)</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Mid semester</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30% (due week 10)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Objectives (2-5)</w:t>
                      </w:r>
                    </w:p>
                    <w:p>
                      <w:pPr>
                        <w:tabs>
                          <w:tab w:val="left" w:pos="4536"/>
                          <w:tab w:val="left" w:pos="6379"/>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Final exam </w:t>
                      </w:r>
                      <w:r>
                        <w:rPr>
                          <w:color w:val="808080" w:themeColor="text1" w:themeTint="80"/>
                          <w:sz w:val="20"/>
                          <w:lang w:val="en-AU"/>
                          <w14:textFill>
                            <w14:solidFill>
                              <w14:schemeClr w14:val="tx1">
                                <w14:lumMod w14:val="50000"/>
                                <w14:lumOff w14:val="50000"/>
                              </w14:schemeClr>
                            </w14:solidFill>
                          </w14:textFill>
                        </w:rPr>
                        <w:t>(</w:t>
                      </w:r>
                      <w:r>
                        <w:rPr>
                          <w:i/>
                          <w:color w:val="808080" w:themeColor="text1" w:themeTint="80"/>
                          <w:sz w:val="20"/>
                          <w:lang w:val="en-AU"/>
                          <w14:textFill>
                            <w14:solidFill>
                              <w14:schemeClr w14:val="tx1">
                                <w14:lumMod w14:val="50000"/>
                                <w14:lumOff w14:val="50000"/>
                              </w14:schemeClr>
                            </w14:solidFill>
                          </w14:textFill>
                        </w:rPr>
                        <w:t>closed book</w:t>
                      </w:r>
                      <w:r>
                        <w:rPr>
                          <w:color w:val="808080" w:themeColor="text1" w:themeTint="80"/>
                          <w:sz w:val="20"/>
                          <w:lang w:val="en-AU"/>
                          <w14:textFill>
                            <w14:solidFill>
                              <w14:schemeClr w14:val="tx1">
                                <w14:lumMod w14:val="50000"/>
                                <w14:lumOff w14:val="50000"/>
                              </w14:schemeClr>
                            </w14:solidFill>
                          </w14:textFill>
                        </w:rPr>
                        <w:t xml:space="preserve">)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60%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  Objectives (1-5)</w:t>
                      </w:r>
                    </w:p>
                    <w:p>
                      <w:pPr>
                        <w:ind w:left="2820" w:hanging="2820"/>
                        <w:jc w:val="both"/>
                        <w:rPr>
                          <w:color w:val="808080" w:themeColor="text1" w:themeTint="80"/>
                          <w:sz w:val="20"/>
                          <w:lang w:val="en-AU"/>
                          <w14:textFill>
                            <w14:solidFill>
                              <w14:schemeClr w14:val="tx1">
                                <w14:lumMod w14:val="50000"/>
                                <w14:lumOff w14:val="50000"/>
                              </w14:schemeClr>
                            </w14:solidFill>
                          </w14:textFill>
                        </w:rPr>
                      </w:pPr>
                    </w:p>
                  </w:txbxContent>
                </v:textbox>
                <w10:wrap type="topAndBottom"/>
              </v:shape>
            </w:pict>
          </mc:Fallback>
        </mc:AlternateContent>
      </w:r>
      <w:r>
        <w:rPr>
          <w:rFonts w:ascii="Arial" w:hAnsi="Arial" w:cs="Arial"/>
          <w:bCs/>
          <w:lang w:val="en-AU"/>
        </w:rPr>
        <w:t>Your final course mark will be calculated from the following:</w:t>
      </w:r>
    </w:p>
    <w:p>
      <w:pPr>
        <w:pStyle w:val="2"/>
        <w:rPr>
          <w:rFonts w:ascii="Arial" w:hAnsi="Arial" w:cs="Arial"/>
          <w:sz w:val="24"/>
          <w:szCs w:val="24"/>
          <w:lang w:val="en-AU"/>
        </w:rPr>
      </w:pPr>
      <w:r>
        <w:rPr>
          <w:rFonts w:ascii="Arial" w:hAnsi="Arial" w:cs="Arial"/>
          <w:sz w:val="24"/>
          <w:szCs w:val="24"/>
          <w:lang w:val="en-AU"/>
        </w:rPr>
        <w:t xml:space="preserve">SUPPLEMENTARY ASSESSMENT </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378"/>
        <w:gridCol w:w="195"/>
        <w:gridCol w:w="3730"/>
        <w:gridCol w:w="12"/>
        <w:gridCol w:w="1897"/>
        <w:gridCol w:w="1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378"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393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07"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57"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78" w:type="dxa"/>
            <w:shd w:val="clear" w:color="auto" w:fill="C6D9F0" w:themeFill="text2" w:themeFillTint="33"/>
            <w:vAlign w:val="center"/>
          </w:tcPr>
          <w:p>
            <w:r>
              <w:t>Weeks 1</w:t>
            </w:r>
          </w:p>
        </w:tc>
        <w:tc>
          <w:tcPr>
            <w:tcW w:w="3937" w:type="dxa"/>
            <w:gridSpan w:val="3"/>
            <w:tcBorders>
              <w:right w:val="single" w:color="auto" w:sz="4" w:space="0"/>
            </w:tcBorders>
            <w:shd w:val="clear" w:color="auto" w:fill="C6D9F0" w:themeFill="text2" w:themeFillTint="33"/>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pPr>
            <w:r>
              <w:rPr>
                <w:rFonts w:eastAsia="SimSun" w:cs="SimSun"/>
                <w:sz w:val="24"/>
                <w:szCs w:val="24"/>
              </w:rPr>
              <w:t>Types of environment; internal environment; external environment</w:t>
            </w:r>
          </w:p>
        </w:tc>
        <w:tc>
          <w:tcPr>
            <w:tcW w:w="1907" w:type="dxa"/>
            <w:gridSpan w:val="2"/>
            <w:tcBorders>
              <w:right w:val="single" w:color="auto" w:sz="4" w:space="0"/>
            </w:tcBorders>
            <w:shd w:val="clear" w:color="auto" w:fill="C6D9F0" w:themeFill="text2" w:themeFillTint="33"/>
          </w:tcPr>
          <w:p>
            <w:pPr>
              <w:jc w:val="both"/>
              <w:rPr>
                <w:rFonts w:hint="default"/>
                <w:lang w:val="en"/>
              </w:rPr>
            </w:pPr>
            <w:r>
              <w:rPr>
                <w:rFonts w:hint="default"/>
                <w:lang w:val="en"/>
              </w:rPr>
              <w:t>CO1</w:t>
            </w:r>
          </w:p>
        </w:tc>
        <w:tc>
          <w:tcPr>
            <w:tcW w:w="1957" w:type="dxa"/>
            <w:tcBorders>
              <w:left w:val="single"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bottom w:val="dashSmallGap" w:color="auto" w:sz="4" w:space="0"/>
            </w:tcBorders>
            <w:vAlign w:val="center"/>
          </w:tcPr>
          <w:p>
            <w:r>
              <w:t>Weeks 2</w:t>
            </w:r>
          </w:p>
        </w:tc>
        <w:tc>
          <w:tcPr>
            <w:tcW w:w="3937" w:type="dxa"/>
            <w:gridSpan w:val="3"/>
            <w:tcBorders>
              <w:bottom w:val="dashSmallGap" w:color="auto" w:sz="4" w:space="0"/>
              <w:right w:val="single" w:color="auto"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pPr>
            <w:r>
              <w:rPr>
                <w:rFonts w:hint="default" w:eastAsia="SimSun" w:cs="SimSun"/>
                <w:sz w:val="24"/>
                <w:szCs w:val="24"/>
                <w:lang w:val="en"/>
              </w:rPr>
              <w:t>M</w:t>
            </w:r>
            <w:r>
              <w:rPr>
                <w:rFonts w:eastAsia="SimSun" w:cs="SimSun"/>
                <w:sz w:val="24"/>
                <w:szCs w:val="24"/>
              </w:rPr>
              <w:t>icro environment; macro environment; competitive structure of industries; competitor analysis</w:t>
            </w:r>
          </w:p>
        </w:tc>
        <w:tc>
          <w:tcPr>
            <w:tcW w:w="1907" w:type="dxa"/>
            <w:gridSpan w:val="2"/>
            <w:tcBorders>
              <w:bottom w:val="dashSmallGap" w:color="auto" w:sz="4" w:space="0"/>
              <w:right w:val="single" w:color="auto" w:sz="4" w:space="0"/>
            </w:tcBorders>
          </w:tcPr>
          <w:p>
            <w:pPr>
              <w:jc w:val="both"/>
              <w:rPr>
                <w:rFonts w:hint="default"/>
                <w:lang w:val="en"/>
              </w:rPr>
            </w:pPr>
            <w:r>
              <w:rPr>
                <w:rFonts w:hint="default"/>
                <w:lang w:val="en"/>
              </w:rPr>
              <w:t>CO1</w:t>
            </w:r>
          </w:p>
        </w:tc>
        <w:tc>
          <w:tcPr>
            <w:tcW w:w="1957" w:type="dxa"/>
            <w:tcBorders>
              <w:left w:val="single" w:color="auto" w:sz="4" w:space="0"/>
              <w:bottom w:val="dashSmallGap" w:color="auto" w:sz="4" w:space="0"/>
              <w:right w:val="single" w:color="auto" w:sz="18" w:space="0"/>
            </w:tcBorders>
            <w:vAlign w:val="center"/>
          </w:tcPr>
          <w:p>
            <w:pPr>
              <w:jc w:val="both"/>
              <w:rPr>
                <w:rFonts w:hint="default"/>
                <w:lang w:val="en"/>
              </w:rPr>
            </w:pPr>
            <w:r>
              <w:rPr>
                <w:rFonts w:hint="default"/>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3</w:t>
            </w:r>
          </w:p>
        </w:tc>
        <w:tc>
          <w:tcPr>
            <w:tcW w:w="393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i/>
              </w:rPr>
            </w:pPr>
            <w:r>
              <w:rPr>
                <w:rFonts w:hint="default" w:eastAsia="SimSun" w:cs="SimSun"/>
                <w:sz w:val="24"/>
                <w:szCs w:val="24"/>
                <w:lang w:val="en"/>
              </w:rPr>
              <w:t>E</w:t>
            </w:r>
            <w:r>
              <w:rPr>
                <w:rFonts w:eastAsia="SimSun" w:cs="SimSun"/>
                <w:sz w:val="24"/>
                <w:szCs w:val="24"/>
              </w:rPr>
              <w:t>nvironmental analysis; Business System/Process; Classification of business; classification of industries; characteristics of business; goals of business</w:t>
            </w:r>
          </w:p>
        </w:tc>
        <w:tc>
          <w:tcPr>
            <w:tcW w:w="1907"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i/>
                <w:lang w:val="en"/>
              </w:rPr>
            </w:pPr>
            <w:r>
              <w:rPr>
                <w:rFonts w:hint="default"/>
                <w:i/>
                <w:lang w:val="en"/>
              </w:rPr>
              <w:t>CO1 &amp; CO2</w:t>
            </w:r>
          </w:p>
        </w:tc>
        <w:tc>
          <w:tcPr>
            <w:tcW w:w="1957"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i/>
                <w:lang w:val="en"/>
              </w:rPr>
            </w:pPr>
            <w:r>
              <w:rPr>
                <w:rFonts w:hint="default"/>
                <w:i/>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tcBorders>
            <w:vAlign w:val="center"/>
          </w:tcPr>
          <w:p>
            <w:r>
              <w:t>Week 4</w:t>
            </w:r>
          </w:p>
        </w:tc>
        <w:tc>
          <w:tcPr>
            <w:tcW w:w="3937" w:type="dxa"/>
            <w:gridSpan w:val="3"/>
            <w:tcBorders>
              <w:top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leftChars="0" w:right="0" w:rightChars="0"/>
              <w:jc w:val="both"/>
            </w:pPr>
            <w:r>
              <w:rPr>
                <w:rFonts w:eastAsia="SimSun" w:cs="SimSun"/>
                <w:sz w:val="24"/>
                <w:szCs w:val="24"/>
              </w:rPr>
              <w:t>Techniques for environmental analysis; steps in/approaches to environmental analysis; types of environmental forecasting</w:t>
            </w:r>
          </w:p>
        </w:tc>
        <w:tc>
          <w:tcPr>
            <w:tcW w:w="1907" w:type="dxa"/>
            <w:gridSpan w:val="2"/>
            <w:tcBorders>
              <w:top w:val="dashSmallGap" w:color="auto" w:sz="4" w:space="0"/>
              <w:right w:val="single" w:color="auto" w:sz="4" w:space="0"/>
            </w:tcBorders>
          </w:tcPr>
          <w:p>
            <w:pPr>
              <w:jc w:val="both"/>
              <w:rPr>
                <w:rFonts w:hint="default"/>
                <w:lang w:val="en"/>
              </w:rPr>
            </w:pPr>
            <w:r>
              <w:rPr>
                <w:rFonts w:hint="default"/>
                <w:lang w:val="en"/>
              </w:rPr>
              <w:t>CO3</w:t>
            </w:r>
          </w:p>
        </w:tc>
        <w:tc>
          <w:tcPr>
            <w:tcW w:w="1957" w:type="dxa"/>
            <w:tcBorders>
              <w:top w:val="dashSmallGap" w:color="auto" w:sz="4" w:space="0"/>
              <w:left w:val="single" w:color="auto" w:sz="4" w:space="0"/>
              <w:right w:val="single" w:color="auto" w:sz="18" w:space="0"/>
            </w:tcBorders>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shd w:val="clear" w:color="auto" w:fill="C6D9F0" w:themeFill="text2" w:themeFillTint="33"/>
            <w:vAlign w:val="center"/>
          </w:tcPr>
          <w:p>
            <w:r>
              <w:t>Week 5</w:t>
            </w:r>
          </w:p>
        </w:tc>
        <w:tc>
          <w:tcPr>
            <w:tcW w:w="3937" w:type="dxa"/>
            <w:gridSpan w:val="3"/>
            <w:tcBorders>
              <w:right w:val="single" w:color="auto" w:sz="4" w:space="0"/>
            </w:tcBorders>
            <w:shd w:val="clear" w:color="auto" w:fill="C6D9F0" w:themeFill="text2" w:themeFillTint="33"/>
            <w:vAlign w:val="center"/>
          </w:tcPr>
          <w:p>
            <w:pPr>
              <w:numPr>
                <w:ilvl w:val="0"/>
                <w:numId w:val="0"/>
              </w:numPr>
              <w:spacing w:after="0"/>
              <w:jc w:val="both"/>
            </w:pPr>
            <w:r>
              <w:rPr>
                <w:rFonts w:hint="default" w:eastAsia="SimSun" w:cs="SimSun"/>
                <w:sz w:val="24"/>
                <w:szCs w:val="24"/>
                <w:lang w:val="en"/>
              </w:rPr>
              <w:t>T</w:t>
            </w:r>
            <w:r>
              <w:rPr>
                <w:rFonts w:eastAsia="SimSun" w:cs="SimSun"/>
                <w:sz w:val="24"/>
                <w:szCs w:val="24"/>
              </w:rPr>
              <w:t>echniques for environmental forecasting; benefits/importance of environmental analysis; limitations of environmental forecasting</w:t>
            </w:r>
          </w:p>
        </w:tc>
        <w:tc>
          <w:tcPr>
            <w:tcW w:w="1907" w:type="dxa"/>
            <w:gridSpan w:val="2"/>
            <w:tcBorders>
              <w:right w:val="single" w:color="auto" w:sz="4" w:space="0"/>
            </w:tcBorders>
            <w:shd w:val="clear" w:color="auto" w:fill="C6D9F0" w:themeFill="text2" w:themeFillTint="33"/>
          </w:tcPr>
          <w:p>
            <w:pPr>
              <w:jc w:val="both"/>
              <w:rPr>
                <w:rFonts w:hint="default"/>
                <w:lang w:val="en"/>
              </w:rPr>
            </w:pPr>
            <w:r>
              <w:rPr>
                <w:rFonts w:hint="default"/>
                <w:lang w:val="en"/>
              </w:rPr>
              <w:t>CO3</w:t>
            </w:r>
          </w:p>
        </w:tc>
        <w:tc>
          <w:tcPr>
            <w:tcW w:w="1957" w:type="dxa"/>
            <w:tcBorders>
              <w:left w:val="single"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80" w:type="dxa"/>
            <w:gridSpan w:val="3"/>
            <w:tcBorders>
              <w:left w:val="single" w:color="auto" w:sz="18" w:space="0"/>
              <w:right w:val="single" w:color="auto" w:sz="18" w:space="0"/>
            </w:tcBorders>
          </w:tcPr>
          <w:p>
            <w:pPr>
              <w:jc w:val="center"/>
              <w:rPr>
                <w:b/>
                <w:color w:val="0033CC"/>
              </w:rPr>
            </w:pPr>
          </w:p>
        </w:tc>
        <w:tc>
          <w:tcPr>
            <w:tcW w:w="7606" w:type="dxa"/>
            <w:gridSpan w:val="5"/>
            <w:tcBorders>
              <w:left w:val="single" w:color="auto" w:sz="18" w:space="0"/>
              <w:right w:val="single" w:color="auto" w:sz="18" w:space="0"/>
            </w:tcBorders>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378" w:type="dxa"/>
            <w:shd w:val="clear" w:color="auto" w:fill="C6D9F0" w:themeFill="text2" w:themeFillTint="33"/>
            <w:vAlign w:val="center"/>
          </w:tcPr>
          <w:p>
            <w:r>
              <w:t>Week 6</w:t>
            </w:r>
          </w:p>
        </w:tc>
        <w:tc>
          <w:tcPr>
            <w:tcW w:w="3925" w:type="dxa"/>
            <w:gridSpan w:val="2"/>
            <w:tcBorders>
              <w:right w:val="single" w:color="auto" w:sz="4" w:space="0"/>
            </w:tcBorders>
            <w:shd w:val="clear" w:color="auto" w:fill="C6D9F0" w:themeFill="text2" w:themeFillTint="33"/>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leftChars="0" w:right="0" w:rightChars="0"/>
              <w:jc w:val="both"/>
              <w:rPr>
                <w:i/>
              </w:rPr>
            </w:pPr>
            <w:r>
              <w:rPr>
                <w:rFonts w:eastAsia="SimSun" w:cs="SimSun"/>
                <w:sz w:val="24"/>
                <w:szCs w:val="24"/>
              </w:rPr>
              <w:t>Nature of the economy; structure of the economy</w:t>
            </w:r>
          </w:p>
        </w:tc>
        <w:tc>
          <w:tcPr>
            <w:tcW w:w="1909" w:type="dxa"/>
            <w:gridSpan w:val="2"/>
            <w:tcBorders>
              <w:right w:val="single" w:color="auto" w:sz="4" w:space="0"/>
            </w:tcBorders>
            <w:shd w:val="clear" w:color="auto" w:fill="C6D9F0" w:themeFill="text2" w:themeFillTint="33"/>
          </w:tcPr>
          <w:p>
            <w:pPr>
              <w:jc w:val="both"/>
              <w:rPr>
                <w:rFonts w:hint="default"/>
                <w:i/>
                <w:lang w:val="en"/>
              </w:rPr>
            </w:pPr>
            <w:r>
              <w:rPr>
                <w:rFonts w:hint="default"/>
                <w:i/>
                <w:lang w:val="en"/>
              </w:rPr>
              <w:t>CO3</w:t>
            </w:r>
          </w:p>
        </w:tc>
        <w:tc>
          <w:tcPr>
            <w:tcW w:w="1967" w:type="dxa"/>
            <w:gridSpan w:val="2"/>
            <w:tcBorders>
              <w:left w:val="single" w:color="auto" w:sz="4" w:space="0"/>
              <w:right w:val="single" w:color="auto" w:sz="18" w:space="0"/>
            </w:tcBorders>
            <w:shd w:val="clear" w:color="auto" w:fill="C6D9F0" w:themeFill="text2" w:themeFillTint="33"/>
            <w:vAlign w:val="center"/>
          </w:tcPr>
          <w:p>
            <w:pPr>
              <w:jc w:val="both"/>
              <w:rPr>
                <w:rFonts w:hint="default"/>
                <w:i/>
                <w:lang w:val="en"/>
              </w:rPr>
            </w:pPr>
            <w:r>
              <w:rPr>
                <w:rFonts w:hint="default"/>
                <w:i/>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bottom w:val="dashSmallGap" w:color="auto" w:sz="4" w:space="0"/>
            </w:tcBorders>
            <w:vAlign w:val="center"/>
          </w:tcPr>
          <w:p>
            <w:r>
              <w:t>Week 7</w:t>
            </w:r>
          </w:p>
        </w:tc>
        <w:tc>
          <w:tcPr>
            <w:tcW w:w="3925" w:type="dxa"/>
            <w:gridSpan w:val="2"/>
            <w:tcBorders>
              <w:bottom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leftChars="0" w:right="0" w:rightChars="0"/>
              <w:jc w:val="both"/>
            </w:pPr>
            <w:r>
              <w:rPr>
                <w:rFonts w:eastAsia="SimSun" w:cs="SimSun"/>
                <w:sz w:val="24"/>
                <w:szCs w:val="24"/>
              </w:rPr>
              <w:t>Economic policies - Privatization, Monetary Policy, Fiscal Policy Business &amp; Society</w:t>
            </w:r>
          </w:p>
        </w:tc>
        <w:tc>
          <w:tcPr>
            <w:tcW w:w="1909" w:type="dxa"/>
            <w:gridSpan w:val="2"/>
            <w:tcBorders>
              <w:bottom w:val="dashSmallGap" w:color="auto" w:sz="4" w:space="0"/>
              <w:right w:val="single" w:color="auto" w:sz="4" w:space="0"/>
            </w:tcBorders>
          </w:tcPr>
          <w:p>
            <w:pPr>
              <w:jc w:val="both"/>
              <w:rPr>
                <w:rFonts w:hint="default"/>
                <w:lang w:val="en"/>
              </w:rPr>
            </w:pPr>
            <w:r>
              <w:rPr>
                <w:rFonts w:hint="default"/>
                <w:lang w:val="en"/>
              </w:rPr>
              <w:t>CO4</w:t>
            </w:r>
          </w:p>
        </w:tc>
        <w:tc>
          <w:tcPr>
            <w:tcW w:w="1967" w:type="dxa"/>
            <w:gridSpan w:val="2"/>
            <w:tcBorders>
              <w:left w:val="single" w:color="auto" w:sz="4" w:space="0"/>
              <w:bottom w:val="dashSmallGap" w:color="auto" w:sz="4" w:space="0"/>
              <w:right w:val="single" w:color="auto" w:sz="18" w:space="0"/>
            </w:tcBorders>
            <w:vAlign w:val="center"/>
          </w:tcPr>
          <w:p>
            <w:pPr>
              <w:jc w:val="both"/>
              <w:rPr>
                <w:rFonts w:hint="default"/>
                <w:lang w:val="en"/>
              </w:rPr>
            </w:pPr>
            <w:r>
              <w:rPr>
                <w:rFonts w:hint="default"/>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8</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360" w:leftChars="0" w:right="0" w:rightChars="0"/>
              <w:jc w:val="both"/>
            </w:pPr>
            <w:r>
              <w:rPr>
                <w:rFonts w:eastAsia="SimSun" w:cs="SimSun"/>
                <w:sz w:val="24"/>
                <w:szCs w:val="24"/>
              </w:rPr>
              <w:t>Objectives &amp; Importance of business</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lang w:val="en"/>
              </w:rPr>
            </w:pPr>
            <w:r>
              <w:rPr>
                <w:rFonts w:hint="default"/>
                <w:lang w:val="en"/>
              </w:rPr>
              <w:t>CO5</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bottom w:val="dashSmallGap" w:color="auto" w:sz="4" w:space="0"/>
            </w:tcBorders>
            <w:vAlign w:val="center"/>
          </w:tcPr>
          <w:p>
            <w:r>
              <w:t>Week 9</w:t>
            </w:r>
          </w:p>
        </w:tc>
        <w:tc>
          <w:tcPr>
            <w:tcW w:w="3925" w:type="dxa"/>
            <w:gridSpan w:val="2"/>
            <w:tcBorders>
              <w:top w:val="dashSmallGap" w:color="auto" w:sz="4" w:space="0"/>
              <w:bottom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leftChars="0" w:right="0" w:rightChars="0"/>
              <w:jc w:val="both"/>
              <w:rPr>
                <w:i/>
              </w:rPr>
            </w:pPr>
            <w:r>
              <w:rPr>
                <w:rFonts w:hint="default" w:eastAsia="SimSun" w:cs="SimSun"/>
                <w:sz w:val="24"/>
                <w:szCs w:val="24"/>
                <w:lang w:val="en"/>
              </w:rPr>
              <w:t>B</w:t>
            </w:r>
            <w:r>
              <w:rPr>
                <w:rFonts w:eastAsia="SimSun" w:cs="SimSun"/>
                <w:sz w:val="24"/>
                <w:szCs w:val="24"/>
              </w:rPr>
              <w:t>usiness ethics, technological development &amp; social change</w:t>
            </w:r>
          </w:p>
        </w:tc>
        <w:tc>
          <w:tcPr>
            <w:tcW w:w="1909" w:type="dxa"/>
            <w:gridSpan w:val="2"/>
            <w:tcBorders>
              <w:top w:val="dashSmallGap" w:color="auto" w:sz="4" w:space="0"/>
              <w:bottom w:val="dashSmallGap" w:color="auto" w:sz="4" w:space="0"/>
              <w:right w:val="single" w:color="auto" w:sz="4" w:space="0"/>
            </w:tcBorders>
          </w:tcPr>
          <w:p>
            <w:pPr>
              <w:jc w:val="both"/>
              <w:rPr>
                <w:rFonts w:hint="default"/>
                <w:i/>
                <w:lang w:val="en"/>
              </w:rPr>
            </w:pPr>
            <w:r>
              <w:rPr>
                <w:rFonts w:hint="default"/>
                <w:i/>
                <w:lang w:val="en"/>
              </w:rPr>
              <w:t>CO3 &amp; CO4</w:t>
            </w:r>
          </w:p>
        </w:tc>
        <w:tc>
          <w:tcPr>
            <w:tcW w:w="1967"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hint="default"/>
                <w:i/>
                <w:lang w:val="en"/>
              </w:rPr>
            </w:pPr>
            <w:r>
              <w:rPr>
                <w:rFonts w:hint="default"/>
                <w:i/>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10</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360" w:leftChars="0" w:right="0" w:rightChars="0"/>
              <w:jc w:val="both"/>
            </w:pPr>
            <w:r>
              <w:rPr>
                <w:rFonts w:eastAsia="SimSun" w:cs="SimSun"/>
                <w:sz w:val="24"/>
                <w:szCs w:val="24"/>
              </w:rPr>
              <w:t>Drivers and Hurdles of globalization</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lang w:val="en"/>
              </w:rPr>
            </w:pPr>
            <w:r>
              <w:rPr>
                <w:rFonts w:hint="default"/>
                <w:lang w:val="en"/>
              </w:rPr>
              <w:t>CO5</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bottom w:val="dashSmallGap" w:color="auto" w:sz="4" w:space="0"/>
            </w:tcBorders>
            <w:vAlign w:val="center"/>
          </w:tcPr>
          <w:p>
            <w:r>
              <w:t>Week 11</w:t>
            </w:r>
          </w:p>
        </w:tc>
        <w:tc>
          <w:tcPr>
            <w:tcW w:w="3925" w:type="dxa"/>
            <w:gridSpan w:val="2"/>
            <w:tcBorders>
              <w:top w:val="dashSmallGap" w:color="auto" w:sz="4" w:space="0"/>
              <w:bottom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360" w:leftChars="0" w:right="0" w:rightChars="0"/>
              <w:jc w:val="both"/>
              <w:rPr>
                <w:color w:val="0000CC"/>
              </w:rPr>
            </w:pPr>
            <w:r>
              <w:rPr>
                <w:rFonts w:hint="default" w:eastAsia="SimSun" w:cs="SimSun"/>
                <w:sz w:val="24"/>
                <w:szCs w:val="24"/>
                <w:lang w:val="en"/>
              </w:rPr>
              <w:t>G</w:t>
            </w:r>
            <w:r>
              <w:rPr>
                <w:rFonts w:eastAsia="SimSun" w:cs="SimSun"/>
                <w:sz w:val="24"/>
                <w:szCs w:val="24"/>
              </w:rPr>
              <w:t>lobalization stages; essential conditions for globalization</w:t>
            </w:r>
          </w:p>
        </w:tc>
        <w:tc>
          <w:tcPr>
            <w:tcW w:w="1909" w:type="dxa"/>
            <w:gridSpan w:val="2"/>
            <w:tcBorders>
              <w:top w:val="dashSmallGap" w:color="auto" w:sz="4" w:space="0"/>
              <w:bottom w:val="dashSmallGap" w:color="auto" w:sz="4" w:space="0"/>
              <w:right w:val="single" w:color="auto" w:sz="4" w:space="0"/>
            </w:tcBorders>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12</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hint="default"/>
                <w:color w:val="0000CC"/>
                <w:lang w:val="en"/>
              </w:rPr>
            </w:pPr>
            <w:r>
              <w:rPr>
                <w:rFonts w:hint="default" w:eastAsia="SimSun" w:cs="SimSun"/>
                <w:sz w:val="24"/>
                <w:szCs w:val="24"/>
                <w:lang w:val="en"/>
              </w:rPr>
              <w:t>F</w:t>
            </w:r>
            <w:r>
              <w:rPr>
                <w:rFonts w:eastAsia="SimSun" w:cs="SimSun"/>
                <w:sz w:val="24"/>
                <w:szCs w:val="24"/>
              </w:rPr>
              <w:t>oreign market entry strategies; pros &amp; cons of globalization</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r>
              <w:rPr>
                <w:rFonts w:hint="default"/>
                <w:lang w:val="en"/>
              </w:rPr>
              <w:t>Week 13</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jc w:val="both"/>
              <w:rPr>
                <w:rFonts w:hint="default" w:eastAsia="SimSun" w:cs="SimSun"/>
                <w:sz w:val="24"/>
                <w:szCs w:val="24"/>
                <w:lang w:val="en"/>
              </w:rPr>
            </w:pPr>
            <w:r>
              <w:rPr>
                <w:rFonts w:eastAsia="SimSun" w:cs="SimSun"/>
                <w:sz w:val="24"/>
                <w:szCs w:val="24"/>
              </w:rPr>
              <w:t>pros &amp; cons of globalization</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pPr>
              <w:rPr>
                <w:rFonts w:hint="default"/>
                <w:lang w:val="en"/>
              </w:rPr>
            </w:pPr>
            <w:r>
              <w:rPr>
                <w:rFonts w:hint="default"/>
                <w:lang w:val="en"/>
              </w:rPr>
              <w:t>Week 14</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jc w:val="both"/>
              <w:rPr>
                <w:rFonts w:hint="default" w:eastAsia="SimSun" w:cs="SimSun"/>
                <w:sz w:val="24"/>
                <w:szCs w:val="24"/>
                <w:lang w:val="en"/>
              </w:rPr>
            </w:pPr>
            <w:r>
              <w:rPr>
                <w:rFonts w:hint="default" w:eastAsia="SimSun" w:cs="SimSun"/>
                <w:sz w:val="24"/>
                <w:szCs w:val="24"/>
                <w:lang w:val="en"/>
              </w:rPr>
              <w:t>Globalization Problems</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pPr>
              <w:rPr>
                <w:rFonts w:hint="default"/>
                <w:lang w:val="en"/>
              </w:rPr>
            </w:pPr>
            <w:r>
              <w:rPr>
                <w:rFonts w:hint="default"/>
                <w:lang w:val="en"/>
              </w:rPr>
              <w:t>Week 15</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jc w:val="both"/>
              <w:rPr>
                <w:rFonts w:hint="default" w:eastAsia="SimSun" w:cs="SimSun"/>
                <w:sz w:val="24"/>
                <w:szCs w:val="24"/>
                <w:lang w:val="en"/>
              </w:rPr>
            </w:pPr>
            <w:r>
              <w:rPr>
                <w:rFonts w:hint="default" w:eastAsia="SimSun" w:cs="SimSun"/>
                <w:sz w:val="24"/>
                <w:szCs w:val="24"/>
                <w:lang w:val="en"/>
              </w:rPr>
              <w:t>Revision</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bookmarkStart w:id="0" w:name="_GoBack"/>
            <w:bookmarkEnd w:id="0"/>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p>
        </w:tc>
      </w:tr>
    </w:tbl>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Mangal">
    <w:altName w:val="Gubbi"/>
    <w:panose1 w:val="00000400000000000000"/>
    <w:charset w:val="01"/>
    <w:family w:val="roman"/>
    <w:pitch w:val="default"/>
    <w:sig w:usb0="00000000" w:usb1="00000000" w:usb2="00000000" w:usb3="00000000" w:csb0="00000000"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MT Extra">
    <w:panose1 w:val="05050102010205020202"/>
    <w:charset w:val="00"/>
    <w:family w:val="auto"/>
    <w:pitch w:val="default"/>
    <w:sig w:usb0="8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jc w:val="center"/>
        </w:pPr>
        <w:r>
          <mc:AlternateContent>
            <mc:Choice Requires="wps">
              <w:drawing>
                <wp:inline distT="0" distB="0" distL="0" distR="0">
                  <wp:extent cx="5943600" cy="45085"/>
                  <wp:effectExtent l="9525" t="9525" r="0" b="2540"/>
                  <wp:docPr id="1" name="AutoShape 1" descr="Light horizontal"/>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wps:spPr>
                        <wps:bodyPr rot="0" vert="horz" wrap="square" lIns="91440" tIns="45720" rIns="91440" bIns="45720" anchor="t" anchorCtr="0" upright="1">
                          <a:noAutofit/>
                        </wps:bodyPr>
                      </wps:wsp>
                    </a:graphicData>
                  </a:graphic>
                </wp:inline>
              </w:drawing>
            </mc:Choice>
            <mc:Fallback>
              <w:pict>
                <v:shape id="AutoShape 1" o:spid="_x0000_s1026" o:spt="110" alt="Light horizontal" type="#_x0000_t110" style="flip:y;height:3.55pt;width:468pt;" fillcolor="#000000 [3229]"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oSHjE1AAAAAMBAAAP&#10;AAAAAAAAAAEAIAAAADgAAABkcnMvZG93bnJldi54bWxQSwECFAAUAAAACACHTuJAziKamj8CAACL&#10;BAAADgAAAAAAAAABACAAAAA5AQAAZHJzL2Uyb0RvYy54bWxQSwUGAAAAAAYABgBZAQAA6gU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Subject-Code, Semester:  XXXX (Year)</w:t>
        </w:r>
        <w:r>
          <w:rPr>
            <w:sz w:val="22"/>
            <w:szCs w:val="24"/>
          </w:rPr>
          <w:tab/>
        </w:r>
        <w:r>
          <w:rPr>
            <w:b/>
            <w:sz w:val="22"/>
            <w:szCs w:val="24"/>
          </w:rPr>
          <w:t xml:space="preserve"> </w:t>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CFC26"/>
    <w:multiLevelType w:val="singleLevel"/>
    <w:tmpl w:val="FB7CFC26"/>
    <w:lvl w:ilvl="0" w:tentative="0">
      <w:start w:val="1"/>
      <w:numFmt w:val="decimal"/>
      <w:suff w:val="space"/>
      <w:lvlText w:val="%1."/>
      <w:lvlJc w:val="left"/>
    </w:lvl>
  </w:abstractNum>
  <w:abstractNum w:abstractNumId="1">
    <w:nsid w:val="FBF7A80E"/>
    <w:multiLevelType w:val="singleLevel"/>
    <w:tmpl w:val="FBF7A80E"/>
    <w:lvl w:ilvl="0" w:tentative="0">
      <w:start w:val="1"/>
      <w:numFmt w:val="bullet"/>
      <w:lvlText w:val=""/>
      <w:lvlJc w:val="left"/>
      <w:pPr>
        <w:tabs>
          <w:tab w:val="left" w:pos="420"/>
        </w:tabs>
        <w:ind w:left="420" w:hanging="420"/>
      </w:pPr>
      <w:rPr>
        <w:rFonts w:hint="default" w:ascii="Wingdings" w:hAnsi="Wingdings"/>
      </w:rPr>
    </w:lvl>
  </w:abstractNum>
  <w:abstractNum w:abstractNumId="2">
    <w:nsid w:val="75FFDA7F"/>
    <w:multiLevelType w:val="singleLevel"/>
    <w:tmpl w:val="75FFDA7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711F4"/>
    <w:rsid w:val="00072CBB"/>
    <w:rsid w:val="000A215A"/>
    <w:rsid w:val="000A21EE"/>
    <w:rsid w:val="000C1C70"/>
    <w:rsid w:val="000C2456"/>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7810"/>
    <w:rsid w:val="001D2E98"/>
    <w:rsid w:val="001D36B2"/>
    <w:rsid w:val="001D3B58"/>
    <w:rsid w:val="001E2330"/>
    <w:rsid w:val="001E7B13"/>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F0AE4"/>
    <w:rsid w:val="005078A1"/>
    <w:rsid w:val="00516D91"/>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7B26"/>
    <w:rsid w:val="006A00C4"/>
    <w:rsid w:val="006A2043"/>
    <w:rsid w:val="006B51A9"/>
    <w:rsid w:val="006B54AC"/>
    <w:rsid w:val="006C3624"/>
    <w:rsid w:val="006C6097"/>
    <w:rsid w:val="006E4903"/>
    <w:rsid w:val="00701ACC"/>
    <w:rsid w:val="00703C51"/>
    <w:rsid w:val="00706234"/>
    <w:rsid w:val="00707E2C"/>
    <w:rsid w:val="0071099B"/>
    <w:rsid w:val="00711163"/>
    <w:rsid w:val="007129E3"/>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3E7E"/>
    <w:rsid w:val="009D52CA"/>
    <w:rsid w:val="009D5319"/>
    <w:rsid w:val="009E2B0F"/>
    <w:rsid w:val="00A037F7"/>
    <w:rsid w:val="00A11684"/>
    <w:rsid w:val="00A121DD"/>
    <w:rsid w:val="00A12595"/>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21EE1"/>
    <w:rsid w:val="00B2526E"/>
    <w:rsid w:val="00B31B37"/>
    <w:rsid w:val="00B3484B"/>
    <w:rsid w:val="00B35FE0"/>
    <w:rsid w:val="00B36045"/>
    <w:rsid w:val="00B428EE"/>
    <w:rsid w:val="00B45612"/>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6010C"/>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B686A"/>
    <w:rsid w:val="00FB6C66"/>
    <w:rsid w:val="00FB7A54"/>
    <w:rsid w:val="00FD34F5"/>
    <w:rsid w:val="00FE0B32"/>
    <w:rsid w:val="00FF0C98"/>
    <w:rsid w:val="00FF1181"/>
    <w:rsid w:val="00FF191F"/>
    <w:rsid w:val="00FF754B"/>
    <w:rsid w:val="2DFBEFE0"/>
    <w:rsid w:val="32F1AAEF"/>
    <w:rsid w:val="4A7F2D78"/>
    <w:rsid w:val="57DF44B4"/>
    <w:rsid w:val="5D741F90"/>
    <w:rsid w:val="5DEE18CC"/>
    <w:rsid w:val="5FFF5F65"/>
    <w:rsid w:val="7F971EDE"/>
    <w:rsid w:val="97DE03F6"/>
    <w:rsid w:val="B2572584"/>
    <w:rsid w:val="B5F78AF6"/>
    <w:rsid w:val="BCD71019"/>
    <w:rsid w:val="C7AF4E4E"/>
    <w:rsid w:val="CEDB6539"/>
    <w:rsid w:val="D5EB7D0F"/>
    <w:rsid w:val="E7DAA130"/>
    <w:rsid w:val="ECBEE8AD"/>
    <w:rsid w:val="F4FDC53C"/>
    <w:rsid w:val="FB7CB15F"/>
    <w:rsid w:val="FF5751C7"/>
    <w:rsid w:val="FF74E0C1"/>
  </w:rsids>
  <m:mathPr>
    <m:mathFont m:val="Cambria Math"/>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fcup0c"/>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arnazwadia/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848</Words>
  <Characters>4835</Characters>
  <Lines>40</Lines>
  <Paragraphs>11</Paragraphs>
  <TotalTime>0</TotalTime>
  <ScaleCrop>false</ScaleCrop>
  <LinksUpToDate>false</LinksUpToDate>
  <CharactersWithSpaces>5672</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2019-01-23T08:11:00Z</dcterms:created>
  <dc:creator>Sandeep Chakravorty</dc:creator>
  <cp:lastModifiedBy>arnazwadia</cp:lastModifiedBy>
  <cp:lastPrinted>2021-01-26T08:28:00Z</cp:lastPrinted>
  <dcterms:modified xsi:type="dcterms:W3CDTF">2021-07-02T16:35:50Z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