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hint="default" w:cs="Arial"/>
          <w:color w:val="000000" w:themeColor="text1"/>
          <w:szCs w:val="24"/>
          <w:lang w:val="en"/>
          <w14:textFill>
            <w14:solidFill>
              <w14:schemeClr w14:val="tx1"/>
            </w14:solidFill>
          </w14:textFill>
        </w:rPr>
      </w:pPr>
      <w:r>
        <w:rPr>
          <w:rFonts w:cs="Arial"/>
          <w:color w:val="000000" w:themeColor="text1"/>
          <w:szCs w:val="24"/>
          <w14:textFill>
            <w14:solidFill>
              <w14:schemeClr w14:val="tx1"/>
            </w14:solidFill>
          </w14:textFill>
        </w:rPr>
        <w:t xml:space="preserve">Name of Faculty: Dr. </w:t>
      </w:r>
      <w:r>
        <w:rPr>
          <w:rFonts w:hint="default" w:cs="Arial"/>
          <w:color w:val="000000" w:themeColor="text1"/>
          <w:szCs w:val="24"/>
          <w:lang w:val="en"/>
          <w14:textFill>
            <w14:solidFill>
              <w14:schemeClr w14:val="tx1"/>
            </w14:solidFill>
          </w14:textFill>
        </w:rPr>
        <w:t>Mayur Savaliya</w:t>
      </w:r>
    </w:p>
    <w:p/>
    <w:p>
      <w:pPr>
        <w:autoSpaceDE w:val="0"/>
        <w:autoSpaceDN w:val="0"/>
        <w:adjustRightInd w:val="0"/>
        <w:spacing w:after="120" w:line="240" w:lineRule="auto"/>
        <w:rPr>
          <w:rFonts w:ascii="Times New Roman" w:hAnsi="Times New Roman" w:eastAsia="MS Mincho"/>
          <w:b/>
          <w:color w:val="000000"/>
        </w:rPr>
      </w:pPr>
      <w:r>
        <w:rPr>
          <w:rFonts w:ascii="Times New Roman" w:hAnsi="Times New Roman" w:eastAsia="MS Mincho"/>
          <w:b/>
          <w:color w:val="000000"/>
        </w:rPr>
        <w:t>Central Lab &amp; Medical Therapeutic Area</w:t>
      </w:r>
    </w:p>
    <w:p>
      <w:pPr>
        <w:autoSpaceDE w:val="0"/>
        <w:autoSpaceDN w:val="0"/>
        <w:adjustRightInd w:val="0"/>
        <w:spacing w:after="120" w:line="240" w:lineRule="auto"/>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w:t>
      </w:r>
      <w:r>
        <w:rPr>
          <w:rFonts w:ascii="Times New Roman" w:hAnsi="Times New Roman" w:eastAsia="MS Mincho"/>
          <w:b/>
          <w:color w:val="000000"/>
        </w:rPr>
        <w:t>PCR0301</w:t>
      </w:r>
    </w:p>
    <w:p>
      <w:pPr>
        <w:rPr>
          <w:rFonts w:ascii="Arial" w:hAnsi="Arial" w:cs="Arial"/>
          <w:b w:val="0"/>
          <w:bCs/>
          <w:color w:val="0033CC"/>
          <w:lang w:val="en-AU"/>
        </w:rPr>
      </w:pPr>
      <w:r>
        <w:rPr>
          <w:rFonts w:ascii="Arial" w:hAnsi="Arial" w:cs="Arial"/>
          <w:color w:val="0033CC"/>
          <w:lang w:val="en-AU"/>
        </w:rPr>
        <w:t>Course name:</w:t>
      </w:r>
      <w:r>
        <w:rPr>
          <w:b/>
          <w:color w:val="000000"/>
          <w:sz w:val="20"/>
          <w:szCs w:val="20"/>
          <w:lang w:eastAsia="en-IN"/>
        </w:rPr>
        <w:t xml:space="preserve"> </w:t>
      </w:r>
      <w:r>
        <w:rPr>
          <w:rFonts w:hint="default"/>
          <w:b/>
          <w:color w:val="000000"/>
          <w:sz w:val="20"/>
          <w:szCs w:val="20"/>
          <w:lang w:val="en" w:eastAsia="en-IN"/>
        </w:rPr>
        <w:t>M</w:t>
      </w:r>
      <w:r>
        <w:rPr>
          <w:b/>
          <w:bCs w:val="0"/>
          <w:color w:val="000000"/>
          <w:sz w:val="20"/>
          <w:szCs w:val="20"/>
          <w:lang w:eastAsia="en-IN"/>
        </w:rPr>
        <w:t>.SC</w:t>
      </w:r>
      <w:r>
        <w:rPr>
          <w:b w:val="0"/>
          <w:bCs/>
          <w:color w:val="000000"/>
          <w:sz w:val="20"/>
          <w:szCs w:val="20"/>
          <w:lang w:eastAsia="en-IN"/>
        </w:rPr>
        <w:t xml:space="preserve"> CLINICAL RESEARCH </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 xml:space="preserve">Credit points: </w:t>
      </w:r>
      <w:r>
        <w:rPr>
          <w:rFonts w:hint="default" w:ascii="Arial" w:hAnsi="Arial" w:cs="Arial"/>
          <w:lang w:val="en"/>
        </w:rPr>
        <w:t>4</w:t>
      </w:r>
      <w:r>
        <w:rPr>
          <w:rFonts w:ascii="Arial" w:hAnsi="Arial" w:cs="Arial"/>
          <w:lang w:val="en-AU"/>
        </w:rPr>
        <w:t xml:space="preserve">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hint="default" w:ascii="Arial" w:hAnsi="Arial" w:cs="Arial"/>
          <w:lang w:val="en"/>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 xml:space="preserve">floor Bhawar building, </w:t>
      </w:r>
      <w:r>
        <w:rPr>
          <w:rFonts w:hint="default" w:ascii="Arial" w:hAnsi="Arial" w:cs="Arial"/>
          <w:lang w:val="en"/>
        </w:rPr>
        <w:t>Staff Room</w:t>
      </w:r>
    </w:p>
    <w:p>
      <w:pPr>
        <w:tabs>
          <w:tab w:val="right" w:pos="9600"/>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pStyle w:val="3"/>
        <w:shd w:val="clear" w:color="auto" w:fill="FFFFFF"/>
        <w:spacing w:line="300" w:lineRule="atLeast"/>
        <w:ind w:left="0"/>
        <w:rPr>
          <w:rFonts w:hint="default" w:cs="Arial"/>
          <w:b w:val="0"/>
          <w:color w:val="5F6368"/>
          <w:spacing w:val="5"/>
          <w:szCs w:val="24"/>
          <w:lang w:val="en"/>
        </w:rPr>
      </w:pPr>
      <w:r>
        <w:rPr>
          <w:rFonts w:cs="Arial"/>
          <w:b w:val="0"/>
          <w:szCs w:val="24"/>
          <w:lang w:val="en-AU"/>
        </w:rPr>
        <w:t>Email:</w:t>
      </w:r>
      <w:r>
        <w:rPr>
          <w:rStyle w:val="16"/>
          <w:rFonts w:hint="default" w:cs="Arial"/>
          <w:b w:val="0"/>
          <w:color w:val="555555"/>
          <w:spacing w:val="5"/>
          <w:szCs w:val="24"/>
          <w:u w:val="none"/>
          <w:lang w:val="en"/>
        </w:rPr>
        <w:t>mayursavaliya.cr@indusuni.ac.in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hint="default" w:ascii="Arial" w:hAnsi="Arial" w:cs="Arial"/>
          <w:lang w:val="en"/>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w:t>
      </w:r>
      <w:r>
        <w:rPr>
          <w:rFonts w:hint="default" w:ascii="Arial" w:hAnsi="Arial" w:cs="Arial"/>
          <w:lang w:val="en"/>
        </w:rPr>
        <w:t>, Staff Room</w:t>
      </w:r>
    </w:p>
    <w:p>
      <w:pPr>
        <w:tabs>
          <w:tab w:val="right" w:pos="9498"/>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rPr>
          <w:rFonts w:ascii="Arial" w:hAnsi="Arial" w:cs="Arial"/>
        </w:rPr>
      </w:pPr>
      <w:r>
        <w:rPr>
          <w:rFonts w:ascii="Arial" w:hAnsi="Arial" w:cs="Arial"/>
          <w:lang w:val="en-AU"/>
        </w:rPr>
        <w:t>Email:</w:t>
      </w:r>
      <w:r>
        <w:rPr>
          <w:rStyle w:val="16"/>
          <w:rFonts w:hint="default" w:cs="Arial"/>
          <w:b w:val="0"/>
          <w:color w:val="555555"/>
          <w:spacing w:val="5"/>
          <w:szCs w:val="24"/>
          <w:u w:val="none"/>
          <w:lang w:val="en"/>
        </w:rPr>
        <w:t>mayursavaliya.cr@indusuni.ac.in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pStyle w:val="22"/>
        <w:numPr>
          <w:ilvl w:val="0"/>
          <w:numId w:val="1"/>
        </w:numPr>
        <w:spacing w:after="0"/>
        <w:rPr>
          <w:rFonts w:ascii="Times New Roman" w:hAnsi="Times New Roman"/>
          <w:color w:val="000000"/>
          <w:sz w:val="22"/>
          <w:szCs w:val="22"/>
        </w:rPr>
      </w:pPr>
      <w:r>
        <w:rPr>
          <w:rFonts w:ascii="Arial" w:hAnsi="Arial" w:cs="Arial"/>
          <w:lang w:val="en-AU"/>
        </w:rPr>
        <w:t>By participating in and understanding all facets of this Course a student will</w:t>
      </w:r>
      <w:r>
        <w:rPr>
          <w:rFonts w:hint="default" w:ascii="Arial" w:hAnsi="Arial" w:cs="Arial"/>
          <w:lang w:val="en"/>
        </w:rPr>
        <w:t xml:space="preserve"> </w:t>
      </w:r>
      <w:r>
        <w:rPr>
          <w:rFonts w:ascii="Times New Roman" w:hAnsi="Times New Roman"/>
          <w:sz w:val="24"/>
          <w:szCs w:val="24"/>
        </w:rPr>
        <w:t>understand</w:t>
      </w:r>
      <w:r>
        <w:rPr>
          <w:rFonts w:ascii="Times New Roman" w:hAnsi="Times New Roman"/>
          <w:b/>
          <w:bCs/>
          <w:color w:val="000000"/>
          <w:sz w:val="22"/>
          <w:szCs w:val="22"/>
        </w:rPr>
        <w:t xml:space="preserve"> </w:t>
      </w:r>
      <w:r>
        <w:rPr>
          <w:rFonts w:ascii="Times New Roman" w:hAnsi="Times New Roman"/>
          <w:b w:val="0"/>
          <w:bCs w:val="0"/>
          <w:color w:val="000000"/>
          <w:sz w:val="24"/>
          <w:szCs w:val="24"/>
        </w:rPr>
        <w:t>Central lab and its application in Clinical Trials</w:t>
      </w:r>
      <w:r>
        <w:rPr>
          <w:rFonts w:hint="default" w:ascii="Times New Roman" w:hAnsi="Times New Roman"/>
          <w:b w:val="0"/>
          <w:bCs w:val="0"/>
          <w:color w:val="000000"/>
          <w:sz w:val="24"/>
          <w:szCs w:val="24"/>
          <w:lang w:val="en"/>
        </w:rPr>
        <w:t>.</w:t>
      </w:r>
    </w:p>
    <w:p>
      <w:pPr>
        <w:ind w:left="567" w:firstLine="0" w:firstLineChars="0"/>
        <w:jc w:val="both"/>
        <w:rPr>
          <w:rFonts w:ascii="Times New Roman" w:hAnsi="Times New Roman"/>
          <w:sz w:val="24"/>
          <w:szCs w:val="24"/>
        </w:rPr>
      </w:pPr>
    </w:p>
    <w:p>
      <w:pPr>
        <w:rPr>
          <w:rFonts w:ascii="Arial" w:hAnsi="Arial" w:cs="Arial"/>
        </w:rPr>
      </w:pPr>
    </w:p>
    <w:p>
      <w:pPr>
        <w:rPr>
          <w:rFonts w:hint="default" w:ascii="Arial" w:hAnsi="Arial" w:cs="Arial"/>
          <w:lang w:val="en"/>
        </w:rPr>
      </w:pPr>
      <w:r>
        <w:rPr>
          <w:rFonts w:ascii="Arial" w:hAnsi="Arial" w:cs="Arial"/>
        </w:rPr>
        <w:t>Course Outcomes (CO)</w:t>
      </w:r>
      <w:r>
        <w:rPr>
          <w:rFonts w:hint="default" w:ascii="Arial" w:hAnsi="Arial" w:cs="Arial"/>
          <w:lang w:val="en"/>
        </w:rPr>
        <w:t>:</w:t>
      </w:r>
    </w:p>
    <w:p>
      <w:pPr>
        <w:rPr>
          <w:rFonts w:hint="default" w:ascii="Arial" w:hAnsi="Arial" w:cs="Arial"/>
          <w:lang w:val="en"/>
        </w:rPr>
      </w:pPr>
    </w:p>
    <w:p>
      <w:pPr>
        <w:suppressAutoHyphens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course Unit will provide an overview on the </w:t>
      </w:r>
    </w:p>
    <w:p>
      <w:pPr>
        <w:numPr>
          <w:ilvl w:val="0"/>
          <w:numId w:val="2"/>
        </w:numPr>
        <w:suppressAutoHyphens w:val="0"/>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Basic concepts of physiology, pathophysiology and treatment for various medical conditions. </w:t>
      </w:r>
    </w:p>
    <w:p>
      <w:pPr>
        <w:numPr>
          <w:ilvl w:val="0"/>
          <w:numId w:val="2"/>
        </w:numPr>
        <w:suppressAutoHyphens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Highlights some concepts of laboratory management and planning </w:t>
      </w:r>
    </w:p>
    <w:p>
      <w:pPr>
        <w:suppressAutoHyphens w:val="0"/>
        <w:autoSpaceDE w:val="0"/>
        <w:autoSpaceDN w:val="0"/>
        <w:adjustRightInd w:val="0"/>
        <w:jc w:val="both"/>
        <w:rPr>
          <w:rFonts w:ascii="Times New Roman" w:hAnsi="Times New Roman" w:cs="Times New Roman"/>
          <w:color w:val="000000"/>
          <w:sz w:val="22"/>
          <w:szCs w:val="22"/>
        </w:rPr>
      </w:pPr>
    </w:p>
    <w:p>
      <w:pPr>
        <w:pStyle w:val="22"/>
        <w:autoSpaceDE w:val="0"/>
        <w:autoSpaceDN w:val="0"/>
        <w:adjustRightInd w:val="0"/>
        <w:ind w:left="0" w:leftChars="0" w:firstLine="0" w:firstLineChars="0"/>
        <w:rPr>
          <w:color w:val="000000"/>
          <w:sz w:val="22"/>
          <w:szCs w:val="22"/>
        </w:rPr>
      </w:pPr>
    </w:p>
    <w:p>
      <w:pPr>
        <w:pStyle w:val="22"/>
        <w:autoSpaceDE w:val="0"/>
        <w:autoSpaceDN w:val="0"/>
        <w:adjustRightInd w:val="0"/>
        <w:ind w:left="0" w:leftChars="0" w:firstLine="0" w:firstLineChars="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suppressAutoHyphens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UNIT 1: LABORATORY MANAGEMENT AND PLANNING:                            </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Introduction to Laboratory management and planning, Quality Control- Role of quality control and its importance, Accuracy, Reliability; Precision; Internal and external quality control measure, Preparation of reagents, Standardization of methods, Safety measures and precautions; </w:t>
      </w:r>
    </w:p>
    <w:p>
      <w:pPr>
        <w:suppressAutoHyphens w:val="0"/>
        <w:autoSpaceDE w:val="0"/>
        <w:autoSpaceDN w:val="0"/>
        <w:adjustRightInd w:val="0"/>
        <w:jc w:val="both"/>
        <w:rPr>
          <w:rFonts w:ascii="Times New Roman" w:hAnsi="Times New Roman" w:cs="Times New Roman"/>
          <w:color w:val="000000"/>
          <w:sz w:val="22"/>
          <w:szCs w:val="22"/>
        </w:rPr>
      </w:pPr>
    </w:p>
    <w:p>
      <w:pPr>
        <w:suppressAutoHyphens w:val="0"/>
        <w:autoSpaceDE w:val="0"/>
        <w:autoSpaceDN w:val="0"/>
        <w:adjustRightInd w:val="0"/>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UNIT 2: ANALYTICAL INSTRUMENTS AND TECHNIQUES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Analytical Instruments and Techniques- Principles, types, use, care and maintenance of photoelectric colorimeters, spectrophotometers, flame photometers, electrophoresis, Chromatography, ELISA and RIA, Isotopes. Bio chemistry Analyzer</w:t>
      </w:r>
    </w:p>
    <w:p>
      <w:pPr>
        <w:suppressAutoHyphens w:val="0"/>
        <w:autoSpaceDE w:val="0"/>
        <w:autoSpaceDN w:val="0"/>
        <w:adjustRightInd w:val="0"/>
        <w:rPr>
          <w:rFonts w:ascii="Times New Roman" w:hAnsi="Times New Roman" w:cs="Times New Roman"/>
          <w:color w:val="000000"/>
          <w:sz w:val="22"/>
          <w:szCs w:val="22"/>
        </w:rPr>
      </w:pPr>
    </w:p>
    <w:p>
      <w:pPr>
        <w:suppressAutoHyphens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UNIT3: MEDICAL THERAPEUTICS AREA I                                                       </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Introduction to Dermatology-  Physiology, Pathophysiology and Treatment for most common dermatological disorders. Gastroenterology- Physiology, Pathophysiology and Treatment for most common Gastroenterological disorders. Hematology: Physiology, Pathophysiology and Treatment for most common Blood related disorders. Immunology/Infectious Diseases: Physiology, Pathophysiology and Treatment for most common Immune system compromised disorders and common infections.</w:t>
      </w:r>
    </w:p>
    <w:p>
      <w:pPr>
        <w:suppressAutoHyphens w:val="0"/>
        <w:autoSpaceDE w:val="0"/>
        <w:autoSpaceDN w:val="0"/>
        <w:adjustRightInd w:val="0"/>
        <w:rPr>
          <w:rFonts w:ascii="Times New Roman" w:hAnsi="Times New Roman" w:cs="Times New Roman"/>
          <w:b/>
          <w:color w:val="000000"/>
          <w:sz w:val="22"/>
          <w:szCs w:val="22"/>
        </w:rPr>
      </w:pPr>
    </w:p>
    <w:p>
      <w:pPr>
        <w:suppressAutoHyphens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UNIT 4: MEDICAL THERAPEUTICS AREA II                                                      </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Musculoskeletal: Physiology, Pathophysiology and Treatment for most common Musculo-skeletal disorders. Obstetrics/Gynecology: Physiology, Pathophysiology and Treatment for most common Gynecological disorders. Oncology: Physiology, Pathophysiology and Treatment for most common oncological conditions. Ophthalmology: Physiology, Pathophysiology and Treatment for most common Ophthalmological disorders</w:t>
      </w:r>
    </w:p>
    <w:p>
      <w:pPr>
        <w:suppressAutoHyphens w:val="0"/>
        <w:autoSpaceDE w:val="0"/>
        <w:autoSpaceDN w:val="0"/>
        <w:adjustRightInd w:val="0"/>
        <w:rPr>
          <w:rFonts w:ascii="Times New Roman" w:hAnsi="Times New Roman" w:cs="Times New Roman"/>
          <w:color w:val="000000"/>
          <w:sz w:val="22"/>
          <w:szCs w:val="22"/>
        </w:rPr>
      </w:pPr>
    </w:p>
    <w:p>
      <w:pPr>
        <w:suppressAutoHyphens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UNIT 5: MEDICAL THERAPEUTICS AREA III                                                    </w:t>
      </w:r>
      <w:r>
        <w:rPr>
          <w:rFonts w:ascii="Times New Roman" w:hAnsi="Times New Roman" w:cs="Times New Roman"/>
          <w:b/>
          <w:color w:val="000000"/>
          <w:sz w:val="22"/>
          <w:szCs w:val="22"/>
        </w:rPr>
        <w:tab/>
      </w:r>
      <w:r>
        <w:rPr>
          <w:rFonts w:ascii="Times New Roman" w:hAnsi="Times New Roman" w:cs="Times New Roman"/>
          <w:b/>
          <w:color w:val="000000"/>
          <w:sz w:val="22"/>
          <w:szCs w:val="22"/>
        </w:rPr>
        <w:t xml:space="preserve"> </w:t>
      </w:r>
    </w:p>
    <w:p>
      <w:pPr>
        <w:suppressAutoHyphens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Pediatrics/Neonatology: Physiology, Pathophysiology and Treatment for most common Paediatric diseases and disorders. Cardiology: Physiology, Pathophysiology and Treatment for most common Cardiovascular disorders. Endocrinology: Physiology, Pathophysiology and Treatment for most common Endocrine disorders. Nephrology: Physiology, Pathophysiology and Treatment for most common Nephrological disorders. Neurology: Physiology, Pathophysiology and Treatment for most common Neurological disorders.</w:t>
      </w:r>
    </w:p>
    <w:p>
      <w:pPr>
        <w:jc w:val="both"/>
        <w:rPr>
          <w:sz w:val="21"/>
          <w:szCs w:val="21"/>
        </w:rPr>
      </w:pPr>
    </w:p>
    <w:p>
      <w:pPr>
        <w:jc w:val="both"/>
        <w:rPr>
          <w:sz w:val="21"/>
          <w:szCs w:val="21"/>
        </w:rPr>
      </w:pPr>
    </w:p>
    <w:p>
      <w:pPr>
        <w:pStyle w:val="22"/>
        <w:ind w:left="0"/>
        <w:rPr>
          <w:rFonts w:ascii="Arial" w:hAnsi="Arial" w:cs="Arial"/>
          <w:color w:val="000000"/>
          <w:sz w:val="22"/>
          <w:szCs w:val="22"/>
        </w:rPr>
      </w:pPr>
    </w:p>
    <w:p>
      <w:pPr>
        <w:jc w:val="center"/>
        <w:rPr>
          <w:b/>
          <w:bCs/>
          <w:color w:val="000000"/>
          <w:sz w:val="22"/>
          <w:szCs w:val="22"/>
          <w:u w:val="single"/>
        </w:rPr>
      </w:pPr>
    </w:p>
    <w:p>
      <w:pPr>
        <w:pStyle w:val="2"/>
        <w:rPr>
          <w:rFonts w:ascii="Arial" w:hAnsi="Arial" w:cs="Arial"/>
          <w:sz w:val="24"/>
          <w:szCs w:val="24"/>
        </w:rPr>
      </w:pPr>
      <w:r>
        <w:rPr>
          <w:rFonts w:ascii="Arial" w:hAnsi="Arial" w:cs="Arial"/>
          <w:sz w:val="24"/>
          <w:szCs w:val="24"/>
        </w:rPr>
        <w:t>Method of delivery</w:t>
      </w:r>
    </w:p>
    <w:p>
      <w:pPr>
        <w:pStyle w:val="22"/>
        <w:numPr>
          <w:ilvl w:val="0"/>
          <w:numId w:val="3"/>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3"/>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3"/>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3"/>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3"/>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hint="default" w:ascii="Arial" w:hAnsi="Arial" w:cs="Arial"/>
          <w:color w:val="000000" w:themeColor="text1"/>
          <w:lang w:val="en"/>
          <w14:textFill>
            <w14:solidFill>
              <w14:schemeClr w14:val="tx1"/>
            </w14:solidFill>
          </w14:textFill>
        </w:rPr>
        <w:t>4</w:t>
      </w:r>
      <w:r>
        <w:rPr>
          <w:rFonts w:ascii="Arial" w:hAnsi="Arial" w:cs="Arial"/>
          <w:color w:val="000000" w:themeColor="text1"/>
          <w14:textFill>
            <w14:solidFill>
              <w14:schemeClr w14:val="tx1"/>
            </w14:solidFill>
          </w14:textFill>
        </w:rPr>
        <w:t xml:space="preserve"> hours/week</w:t>
      </w:r>
    </w:p>
    <w:p>
      <w:pPr>
        <w:ind w:left="567" w:hanging="567"/>
        <w:jc w:val="both"/>
        <w:rPr>
          <w:rFonts w:ascii="Arial" w:hAnsi="Arial" w:cs="Arial"/>
          <w:color w:val="000000" w:themeColor="text1"/>
          <w14:textFill>
            <w14:solidFill>
              <w14:schemeClr w14:val="tx1"/>
            </w14:solidFill>
          </w14:textFill>
        </w:rPr>
      </w:pPr>
    </w:p>
    <w:p/>
    <w:p/>
    <w:p/>
    <w:p/>
    <w:p/>
    <w:p/>
    <w:p/>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numPr>
                <w:numId w:val="0"/>
              </w:numPr>
              <w:suppressAutoHyphens w:val="0"/>
              <w:autoSpaceDE w:val="0"/>
              <w:autoSpaceDN w:val="0"/>
              <w:adjustRightInd w:val="0"/>
              <w:jc w:val="both"/>
              <w:rPr>
                <w:rFonts w:ascii="Times New Roman" w:hAnsi="Times New Roman" w:cs="Times New Roman"/>
                <w:color w:val="000000"/>
                <w:sz w:val="24"/>
                <w:szCs w:val="24"/>
              </w:rPr>
            </w:pPr>
            <w:r>
              <w:rPr>
                <w:rFonts w:ascii="Arial" w:hAnsi="Arial" w:cs="Arial"/>
              </w:rPr>
              <w:t xml:space="preserve">Student will be able to learn </w:t>
            </w:r>
            <w:r>
              <w:rPr>
                <w:rFonts w:ascii="Times New Roman" w:hAnsi="Times New Roman" w:cs="Times New Roman"/>
                <w:color w:val="000000"/>
                <w:sz w:val="24"/>
                <w:szCs w:val="24"/>
              </w:rPr>
              <w:t xml:space="preserve">Basic concepts of physiology, pathophysiology and treatment for various medical conditions. </w:t>
            </w:r>
          </w:p>
          <w:p>
            <w:pPr>
              <w:rPr>
                <w:rFonts w:hint="default" w:ascii="Arial" w:hAnsi="Arial" w:cs="Arial"/>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pStyle w:val="28"/>
              <w:numPr>
                <w:ilvl w:val="0"/>
                <w:numId w:val="0"/>
              </w:numPr>
              <w:spacing w:line="360" w:lineRule="auto"/>
              <w:rPr>
                <w:rFonts w:hint="default" w:eastAsia="Times New Roman" w:cs="Ani" w:asciiTheme="minorAscii" w:hAnsiTheme="minorAscii"/>
                <w:color w:val="000000"/>
                <w:sz w:val="24"/>
                <w:szCs w:val="24"/>
                <w:lang w:eastAsia="zh-CN"/>
              </w:rPr>
            </w:pPr>
            <w:r>
              <w:rPr>
                <w:rFonts w:ascii="Arial" w:hAnsi="Arial" w:cs="Arial"/>
                <w:sz w:val="24"/>
                <w:szCs w:val="24"/>
              </w:rPr>
              <w:t>Student will be able to learn</w:t>
            </w:r>
            <w:r>
              <w:rPr>
                <w:rFonts w:hint="default" w:eastAsia="Times New Roman" w:cs="Ani" w:asciiTheme="minorAscii" w:hAnsiTheme="minorAscii"/>
                <w:color w:val="000000"/>
                <w:sz w:val="36"/>
                <w:szCs w:val="36"/>
                <w:lang w:eastAsia="zh-CN"/>
              </w:rPr>
              <w:t xml:space="preserve"> </w:t>
            </w:r>
            <w:r>
              <w:rPr>
                <w:rFonts w:hint="default" w:eastAsia="Times New Roman" w:cs="Ani" w:asciiTheme="minorAscii" w:hAnsiTheme="minorAscii"/>
                <w:color w:val="000000"/>
                <w:sz w:val="24"/>
                <w:szCs w:val="24"/>
                <w:lang w:eastAsia="zh-CN"/>
              </w:rPr>
              <w:t>different types of diseases, Patho physiology and Medicines to cure the diseases.</w:t>
            </w:r>
          </w:p>
          <w:p>
            <w:pPr>
              <w:rPr>
                <w:rFonts w:ascii="Arial" w:hAnsi="Arial" w:cs="Arial"/>
                <w:b/>
              </w:rPr>
            </w:pP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w:t>
            </w:r>
            <w:r>
              <w:rPr>
                <w:rFonts w:hint="default" w:eastAsia="Times New Roman" w:cs="Ani" w:asciiTheme="minorAscii" w:hAnsiTheme="minorAscii"/>
                <w:color w:val="000000"/>
                <w:sz w:val="24"/>
                <w:szCs w:val="24"/>
                <w:lang w:eastAsia="zh-CN"/>
              </w:rPr>
              <w:t>understand the mechanism of action of drugs used in different types diseases.</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1076325"/>
                <wp:effectExtent l="4445" t="4445" r="23495" b="5080"/>
                <wp:wrapNone/>
                <wp:docPr id="1" name="Text Box 2"/>
                <wp:cNvGraphicFramePr/>
                <a:graphic xmlns:a="http://schemas.openxmlformats.org/drawingml/2006/main">
                  <a:graphicData uri="http://schemas.microsoft.com/office/word/2010/wordprocessingShape">
                    <wps:wsp>
                      <wps:cNvSpPr txBox="1"/>
                      <wps:spPr>
                        <a:xfrm>
                          <a:off x="0" y="0"/>
                          <a:ext cx="6487160" cy="10763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wps:txbx>
                      <wps:bodyPr upright="1"/>
                    </wps:wsp>
                  </a:graphicData>
                </a:graphic>
              </wp:anchor>
            </w:drawing>
          </mc:Choice>
          <mc:Fallback>
            <w:pict>
              <v:shape id="Text Box 2" o:spid="_x0000_s1026" o:spt="202" type="#_x0000_t202" style="position:absolute;left:0pt;margin-left:0.3pt;margin-top:11.2pt;height:84.75pt;width:510.8pt;z-index:251659264;mso-width-relative:page;mso-height-relative:page;" fillcolor="#FFFFFF" filled="t" stroked="t" coordsize="21600,21600" o:gfxdata="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TTVhrVAAAACAEAAA8AAAAAAAAAAQAgAAAAOAAAAGRycy9kb3ducmV2LnhtbFBLAQIU&#10;ABQAAAAIAIdO4kCWyMyu4AEAAOgDAAAOAAAAAAAAAAEAIAAAADoBAABkcnMvZTJvRG9jLnhtbFBL&#10;BQYAAAAABgAGAFkBAACMBQ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spacing w:line="360" w:lineRule="auto"/>
        <w:rPr>
          <w:rFonts w:ascii="Arial" w:hAnsi="Arial" w:cs="Arial"/>
          <w:sz w:val="24"/>
          <w:szCs w:val="24"/>
        </w:rPr>
      </w:pPr>
      <w:r>
        <w:rPr>
          <w:rFonts w:ascii="Arial" w:hAnsi="Arial" w:cs="Arial"/>
          <w:sz w:val="24"/>
          <w:szCs w:val="24"/>
        </w:rPr>
        <w:t>Details of referencing system to be used in written work</w:t>
      </w:r>
    </w:p>
    <w:p>
      <w:pPr>
        <w:pStyle w:val="22"/>
        <w:numPr>
          <w:ilvl w:val="0"/>
          <w:numId w:val="4"/>
        </w:numPr>
        <w:tabs>
          <w:tab w:val="clear" w:pos="420"/>
        </w:tabs>
        <w:autoSpaceDE w:val="0"/>
        <w:autoSpaceDN w:val="0"/>
        <w:adjustRightInd w:val="0"/>
        <w:spacing w:after="0" w:line="360" w:lineRule="auto"/>
        <w:ind w:left="420" w:leftChars="0" w:hanging="420" w:firstLineChars="0"/>
        <w:rPr>
          <w:rFonts w:ascii="Times New Roman" w:hAnsi="Times New Roman"/>
          <w:color w:val="000000"/>
          <w:sz w:val="24"/>
          <w:szCs w:val="24"/>
        </w:rPr>
      </w:pPr>
      <w:r>
        <w:rPr>
          <w:rFonts w:ascii="Times New Roman" w:hAnsi="Times New Roman"/>
          <w:color w:val="000000"/>
          <w:sz w:val="24"/>
          <w:szCs w:val="24"/>
        </w:rPr>
        <w:t>Anatomy and Physiology for paramedics-Jaypee brothers, Publication, 2008</w:t>
      </w:r>
    </w:p>
    <w:p>
      <w:pPr>
        <w:pStyle w:val="22"/>
        <w:numPr>
          <w:ilvl w:val="0"/>
          <w:numId w:val="4"/>
        </w:numPr>
        <w:tabs>
          <w:tab w:val="clear" w:pos="420"/>
        </w:tabs>
        <w:autoSpaceDE w:val="0"/>
        <w:autoSpaceDN w:val="0"/>
        <w:adjustRightInd w:val="0"/>
        <w:spacing w:after="0" w:line="360" w:lineRule="auto"/>
        <w:ind w:left="420" w:leftChars="0" w:hanging="420" w:firstLineChars="0"/>
        <w:rPr>
          <w:rFonts w:ascii="Times New Roman" w:hAnsi="Times New Roman"/>
          <w:color w:val="000000"/>
          <w:sz w:val="24"/>
          <w:szCs w:val="24"/>
        </w:rPr>
      </w:pPr>
      <w:r>
        <w:rPr>
          <w:rFonts w:ascii="Times New Roman" w:hAnsi="Times New Roman"/>
          <w:color w:val="000000"/>
          <w:sz w:val="24"/>
          <w:szCs w:val="24"/>
        </w:rPr>
        <w:t>Fundamentals of Anatomy and Physiology-Frederic H. Martini, 11</w:t>
      </w:r>
      <w:r>
        <w:rPr>
          <w:rFonts w:ascii="Times New Roman" w:hAnsi="Times New Roman"/>
          <w:color w:val="000000"/>
          <w:sz w:val="24"/>
          <w:szCs w:val="24"/>
          <w:vertAlign w:val="superscript"/>
        </w:rPr>
        <w:t>th</w:t>
      </w:r>
      <w:r>
        <w:rPr>
          <w:rFonts w:ascii="Times New Roman" w:hAnsi="Times New Roman"/>
          <w:color w:val="000000"/>
          <w:sz w:val="24"/>
          <w:szCs w:val="24"/>
        </w:rPr>
        <w:t xml:space="preserve"> edition </w:t>
      </w:r>
    </w:p>
    <w:p>
      <w:pPr>
        <w:pStyle w:val="22"/>
        <w:numPr>
          <w:ilvl w:val="0"/>
          <w:numId w:val="4"/>
        </w:numPr>
        <w:tabs>
          <w:tab w:val="clear" w:pos="420"/>
        </w:tabs>
        <w:autoSpaceDE w:val="0"/>
        <w:autoSpaceDN w:val="0"/>
        <w:adjustRightInd w:val="0"/>
        <w:spacing w:after="0" w:line="360" w:lineRule="auto"/>
        <w:ind w:left="420" w:leftChars="0" w:hanging="420" w:firstLineChars="0"/>
        <w:rPr>
          <w:rFonts w:ascii="Times New Roman" w:hAnsi="Times New Roman"/>
          <w:color w:val="000000"/>
          <w:sz w:val="24"/>
          <w:szCs w:val="24"/>
        </w:rPr>
      </w:pPr>
      <w:r>
        <w:rPr>
          <w:rFonts w:ascii="Times New Roman" w:hAnsi="Times New Roman"/>
          <w:color w:val="000000"/>
          <w:sz w:val="24"/>
          <w:szCs w:val="24"/>
        </w:rPr>
        <w:t>Human Anatomy and Physiology- Elaine N. Marieb, Katja Hoehn.</w:t>
      </w:r>
    </w:p>
    <w:p>
      <w:pPr>
        <w:pStyle w:val="22"/>
        <w:numPr>
          <w:ilvl w:val="0"/>
          <w:numId w:val="4"/>
        </w:numPr>
        <w:tabs>
          <w:tab w:val="clear" w:pos="420"/>
        </w:tabs>
        <w:autoSpaceDE w:val="0"/>
        <w:autoSpaceDN w:val="0"/>
        <w:adjustRightInd w:val="0"/>
        <w:spacing w:after="0" w:line="360" w:lineRule="auto"/>
        <w:ind w:left="420" w:leftChars="0" w:hanging="420" w:firstLineChars="0"/>
        <w:rPr>
          <w:rFonts w:ascii="Times New Roman" w:hAnsi="Times New Roman"/>
          <w:color w:val="000000"/>
          <w:sz w:val="24"/>
          <w:szCs w:val="24"/>
        </w:rPr>
      </w:pPr>
      <w:r>
        <w:rPr>
          <w:rFonts w:ascii="Times New Roman" w:hAnsi="Times New Roman"/>
          <w:color w:val="000000"/>
          <w:sz w:val="24"/>
          <w:szCs w:val="24"/>
        </w:rPr>
        <w:t>Robbins &amp; Cotran Pathologic Basis of Disease-9</w:t>
      </w:r>
      <w:r>
        <w:rPr>
          <w:rFonts w:ascii="Times New Roman" w:hAnsi="Times New Roman"/>
          <w:color w:val="000000"/>
          <w:sz w:val="24"/>
          <w:szCs w:val="24"/>
          <w:vertAlign w:val="superscript"/>
        </w:rPr>
        <w:t>th</w:t>
      </w:r>
      <w:r>
        <w:rPr>
          <w:rFonts w:ascii="Times New Roman" w:hAnsi="Times New Roman"/>
          <w:color w:val="000000"/>
          <w:sz w:val="24"/>
          <w:szCs w:val="24"/>
        </w:rPr>
        <w:t xml:space="preserve"> Edition </w:t>
      </w:r>
    </w:p>
    <w:p>
      <w:pPr>
        <w:pStyle w:val="22"/>
        <w:numPr>
          <w:ilvl w:val="0"/>
          <w:numId w:val="4"/>
        </w:numPr>
        <w:tabs>
          <w:tab w:val="clear" w:pos="420"/>
        </w:tabs>
        <w:autoSpaceDE w:val="0"/>
        <w:autoSpaceDN w:val="0"/>
        <w:adjustRightInd w:val="0"/>
        <w:spacing w:after="0" w:line="360" w:lineRule="auto"/>
        <w:ind w:left="420" w:leftChars="0" w:hanging="420" w:firstLineChars="0"/>
        <w:rPr>
          <w:rFonts w:ascii="Times New Roman" w:hAnsi="Times New Roman"/>
          <w:color w:val="000000"/>
          <w:sz w:val="24"/>
          <w:szCs w:val="24"/>
        </w:rPr>
      </w:pPr>
      <w:r>
        <w:rPr>
          <w:rFonts w:ascii="Times New Roman" w:hAnsi="Times New Roman"/>
          <w:color w:val="000000"/>
          <w:sz w:val="24"/>
          <w:szCs w:val="24"/>
        </w:rPr>
        <w:t>Principles of Anatomy and Physiology, 13</w:t>
      </w:r>
      <w:r>
        <w:rPr>
          <w:rFonts w:ascii="Times New Roman" w:hAnsi="Times New Roman"/>
          <w:color w:val="000000"/>
          <w:sz w:val="24"/>
          <w:szCs w:val="24"/>
          <w:vertAlign w:val="superscript"/>
        </w:rPr>
        <w:t>th</w:t>
      </w:r>
      <w:r>
        <w:rPr>
          <w:rFonts w:ascii="Times New Roman" w:hAnsi="Times New Roman"/>
          <w:color w:val="000000"/>
          <w:sz w:val="24"/>
          <w:szCs w:val="24"/>
        </w:rPr>
        <w:t xml:space="preserve"> Edition, Gerard J. Tortora, Bryan H. Derrickson</w:t>
      </w:r>
    </w:p>
    <w:p>
      <w:pPr>
        <w:spacing w:line="360" w:lineRule="auto"/>
        <w:jc w:val="both"/>
        <w:rPr>
          <w:rFonts w:hint="default" w:ascii="Arial" w:hAnsi="Arial" w:cs="Arial"/>
          <w:bCs/>
          <w:lang w:val="en"/>
        </w:rPr>
      </w:pPr>
    </w:p>
    <w:p>
      <w:pPr>
        <w:numPr>
          <w:ilvl w:val="0"/>
          <w:numId w:val="4"/>
        </w:numPr>
        <w:tabs>
          <w:tab w:val="clear" w:pos="420"/>
        </w:tabs>
        <w:spacing w:line="360" w:lineRule="auto"/>
        <w:ind w:left="420" w:leftChars="0" w:hanging="420" w:firstLineChars="0"/>
        <w:jc w:val="both"/>
        <w:rPr>
          <w:rFonts w:hint="default" w:ascii="Arial" w:hAnsi="Arial" w:cs="Arial"/>
          <w:b/>
          <w:bCs w:val="0"/>
          <w:color w:val="4F81BD" w:themeColor="accent1"/>
          <w:lang w:val="en"/>
          <w14:textFill>
            <w14:solidFill>
              <w14:schemeClr w14:val="accent1"/>
            </w14:solidFill>
          </w14:textFill>
        </w:rPr>
      </w:pPr>
      <w:r>
        <w:rPr>
          <w:rFonts w:hint="default" w:ascii="Arial" w:hAnsi="Arial" w:cs="Arial"/>
          <w:b/>
          <w:bCs w:val="0"/>
          <w:color w:val="4F81BD" w:themeColor="accent1"/>
          <w:lang w:val="en"/>
          <w14:textFill>
            <w14:solidFill>
              <w14:schemeClr w14:val="accent1"/>
            </w14:solidFill>
          </w14:textFill>
        </w:rPr>
        <w:t>Textbook:</w:t>
      </w:r>
    </w:p>
    <w:p>
      <w:pPr>
        <w:pStyle w:val="22"/>
        <w:numPr>
          <w:ilvl w:val="0"/>
          <w:numId w:val="4"/>
        </w:numPr>
        <w:tabs>
          <w:tab w:val="clear" w:pos="420"/>
        </w:tabs>
        <w:autoSpaceDE w:val="0"/>
        <w:autoSpaceDN w:val="0"/>
        <w:adjustRightInd w:val="0"/>
        <w:spacing w:after="0" w:line="360" w:lineRule="auto"/>
        <w:ind w:left="420" w:leftChars="0" w:hanging="420" w:firstLineChars="0"/>
        <w:rPr>
          <w:rFonts w:ascii="Times New Roman" w:hAnsi="Times New Roman"/>
          <w:color w:val="000000"/>
          <w:sz w:val="24"/>
          <w:szCs w:val="24"/>
        </w:rPr>
      </w:pPr>
      <w:r>
        <w:rPr>
          <w:rFonts w:ascii="Times New Roman" w:hAnsi="Times New Roman"/>
          <w:color w:val="000000"/>
          <w:sz w:val="24"/>
          <w:szCs w:val="24"/>
        </w:rPr>
        <w:t>Anatomy and Physiology for paramedics-Jaypee brothers, Publication, 2008</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924"/>
        <w:gridCol w:w="978"/>
        <w:gridCol w:w="846"/>
        <w:gridCol w:w="1313"/>
        <w:gridCol w:w="1313"/>
        <w:gridCol w:w="1200"/>
        <w:gridCol w:w="1200"/>
        <w:gridCol w:w="53"/>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3" w:type="dxa"/>
            <w:gridSpan w:val="10"/>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Subject : Central Lab &amp; Medical Therapeutic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1" w:type="dxa"/>
            <w:gridSpan w:val="3"/>
            <w:noWrap w:val="0"/>
            <w:vAlign w:val="top"/>
          </w:tcPr>
          <w:p>
            <w:pPr>
              <w:pStyle w:val="28"/>
              <w:rPr>
                <w:rFonts w:ascii="Times New Roman" w:hAnsi="Times New Roman" w:eastAsia="MS Mincho"/>
                <w:b/>
                <w:color w:val="000000"/>
              </w:rPr>
            </w:pPr>
            <w:r>
              <w:rPr>
                <w:rFonts w:ascii="Times New Roman" w:hAnsi="Times New Roman" w:eastAsia="MS Mincho"/>
                <w:b/>
                <w:color w:val="000000"/>
              </w:rPr>
              <w:t xml:space="preserve">Program : M.Sc. Clinical Research </w:t>
            </w:r>
          </w:p>
        </w:tc>
        <w:tc>
          <w:tcPr>
            <w:tcW w:w="3472" w:type="dxa"/>
            <w:gridSpan w:val="3"/>
            <w:noWrap w:val="0"/>
            <w:vAlign w:val="top"/>
          </w:tcPr>
          <w:p>
            <w:pPr>
              <w:pStyle w:val="28"/>
              <w:rPr>
                <w:rFonts w:ascii="Times New Roman" w:hAnsi="Times New Roman" w:eastAsia="MS Mincho"/>
                <w:b/>
                <w:color w:val="000000"/>
              </w:rPr>
            </w:pPr>
            <w:r>
              <w:rPr>
                <w:rFonts w:ascii="Times New Roman" w:hAnsi="Times New Roman" w:eastAsia="MS Mincho"/>
                <w:b/>
                <w:color w:val="000000"/>
              </w:rPr>
              <w:t>Subject Code :PCR0301</w:t>
            </w:r>
          </w:p>
        </w:tc>
        <w:tc>
          <w:tcPr>
            <w:tcW w:w="3090" w:type="dxa"/>
            <w:gridSpan w:val="4"/>
            <w:noWrap w:val="0"/>
            <w:vAlign w:val="top"/>
          </w:tcPr>
          <w:p>
            <w:pPr>
              <w:pStyle w:val="28"/>
              <w:rPr>
                <w:rFonts w:ascii="Times New Roman" w:hAnsi="Times New Roman" w:eastAsia="MS Mincho"/>
                <w:b/>
                <w:color w:val="000000"/>
              </w:rPr>
            </w:pPr>
            <w:r>
              <w:rPr>
                <w:rFonts w:ascii="Times New Roman" w:hAnsi="Times New Roman" w:eastAsia="MS Mincho"/>
                <w:b/>
                <w:color w:val="000000"/>
              </w:rPr>
              <w:t>Semester :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3" w:type="dxa"/>
            <w:gridSpan w:val="10"/>
            <w:noWrap w:val="0"/>
            <w:vAlign w:val="top"/>
          </w:tcPr>
          <w:p>
            <w:pPr>
              <w:pStyle w:val="28"/>
              <w:rPr>
                <w:rFonts w:ascii="Times New Roman" w:hAnsi="Times New Roman" w:eastAsia="MS Mincho"/>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81" w:type="dxa"/>
            <w:gridSpan w:val="3"/>
            <w:noWrap w:val="0"/>
            <w:vAlign w:val="top"/>
          </w:tcPr>
          <w:p>
            <w:pPr>
              <w:pStyle w:val="28"/>
              <w:rPr>
                <w:rFonts w:ascii="Times New Roman" w:hAnsi="Times New Roman" w:eastAsia="MS Mincho"/>
                <w:b/>
                <w:color w:val="000000"/>
              </w:rPr>
            </w:pPr>
            <w:r>
              <w:rPr>
                <w:rFonts w:ascii="Times New Roman" w:hAnsi="Times New Roman" w:eastAsia="MS Mincho"/>
                <w:b/>
                <w:color w:val="000000"/>
              </w:rPr>
              <w:t>Teaching Scheme</w:t>
            </w:r>
          </w:p>
        </w:tc>
        <w:tc>
          <w:tcPr>
            <w:tcW w:w="5925" w:type="dxa"/>
            <w:gridSpan w:val="6"/>
            <w:noWrap w:val="0"/>
            <w:vAlign w:val="top"/>
          </w:tcPr>
          <w:p>
            <w:pPr>
              <w:pStyle w:val="28"/>
              <w:rPr>
                <w:rFonts w:ascii="Times New Roman" w:hAnsi="Times New Roman" w:eastAsia="MS Mincho"/>
                <w:b/>
                <w:color w:val="000000"/>
              </w:rPr>
            </w:pPr>
            <w:r>
              <w:rPr>
                <w:rFonts w:ascii="Times New Roman" w:hAnsi="Times New Roman" w:eastAsia="MS Mincho"/>
                <w:b/>
                <w:color w:val="000000"/>
              </w:rPr>
              <w:t>Examination Evaluation Scheme</w:t>
            </w:r>
          </w:p>
        </w:tc>
        <w:tc>
          <w:tcPr>
            <w:tcW w:w="637" w:type="dxa"/>
            <w:noWrap w:val="0"/>
            <w:vAlign w:val="top"/>
          </w:tcPr>
          <w:p>
            <w:pPr>
              <w:pStyle w:val="28"/>
              <w:rPr>
                <w:rFonts w:ascii="Times New Roman" w:hAnsi="Times New Roman" w:eastAsia="MS Mincho"/>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Lecture</w:t>
            </w:r>
          </w:p>
        </w:tc>
        <w:tc>
          <w:tcPr>
            <w:tcW w:w="924"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Tutorial</w:t>
            </w:r>
          </w:p>
        </w:tc>
        <w:tc>
          <w:tcPr>
            <w:tcW w:w="978"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Practical</w:t>
            </w:r>
          </w:p>
        </w:tc>
        <w:tc>
          <w:tcPr>
            <w:tcW w:w="846"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Credits</w:t>
            </w:r>
          </w:p>
        </w:tc>
        <w:tc>
          <w:tcPr>
            <w:tcW w:w="1313"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University Theory Examination</w:t>
            </w:r>
          </w:p>
        </w:tc>
        <w:tc>
          <w:tcPr>
            <w:tcW w:w="1313"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University Practical Examination</w:t>
            </w:r>
          </w:p>
        </w:tc>
        <w:tc>
          <w:tcPr>
            <w:tcW w:w="1200"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Continuous Internal Evaluation (CIE)- Theory</w:t>
            </w:r>
          </w:p>
        </w:tc>
        <w:tc>
          <w:tcPr>
            <w:tcW w:w="1200" w:type="dxa"/>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Continuous Internal Evaluation (CIE) - Practical</w:t>
            </w:r>
          </w:p>
        </w:tc>
        <w:tc>
          <w:tcPr>
            <w:tcW w:w="690" w:type="dxa"/>
            <w:gridSpan w:val="2"/>
            <w:noWrap w:val="0"/>
            <w:vAlign w:val="top"/>
          </w:tcPr>
          <w:p>
            <w:pPr>
              <w:pStyle w:val="28"/>
              <w:ind w:left="-57" w:right="-57"/>
              <w:rPr>
                <w:rFonts w:ascii="Times New Roman" w:hAnsi="Times New Roman" w:eastAsia="MS Mincho"/>
                <w:b/>
                <w:color w:val="000000"/>
              </w:rPr>
            </w:pPr>
            <w:r>
              <w:rPr>
                <w:rFonts w:ascii="Times New Roman" w:hAnsi="Times New Roman" w:eastAsia="MS Mincho"/>
                <w:b/>
                <w:color w:val="000000"/>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4</w:t>
            </w:r>
          </w:p>
        </w:tc>
        <w:tc>
          <w:tcPr>
            <w:tcW w:w="924"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0</w:t>
            </w:r>
          </w:p>
        </w:tc>
        <w:tc>
          <w:tcPr>
            <w:tcW w:w="978"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0</w:t>
            </w:r>
          </w:p>
        </w:tc>
        <w:tc>
          <w:tcPr>
            <w:tcW w:w="846"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4</w:t>
            </w:r>
          </w:p>
        </w:tc>
        <w:tc>
          <w:tcPr>
            <w:tcW w:w="1313"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40</w:t>
            </w:r>
          </w:p>
        </w:tc>
        <w:tc>
          <w:tcPr>
            <w:tcW w:w="1313" w:type="dxa"/>
            <w:noWrap w:val="0"/>
            <w:vAlign w:val="top"/>
          </w:tcPr>
          <w:p>
            <w:pPr>
              <w:pStyle w:val="28"/>
              <w:jc w:val="center"/>
              <w:rPr>
                <w:rFonts w:ascii="Times New Roman" w:hAnsi="Times New Roman" w:eastAsia="MS Mincho"/>
                <w:b/>
                <w:color w:val="000000"/>
              </w:rPr>
            </w:pPr>
          </w:p>
        </w:tc>
        <w:tc>
          <w:tcPr>
            <w:tcW w:w="1200" w:type="dxa"/>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60</w:t>
            </w:r>
          </w:p>
        </w:tc>
        <w:tc>
          <w:tcPr>
            <w:tcW w:w="1200" w:type="dxa"/>
            <w:noWrap w:val="0"/>
            <w:vAlign w:val="top"/>
          </w:tcPr>
          <w:p>
            <w:pPr>
              <w:pStyle w:val="28"/>
              <w:jc w:val="center"/>
              <w:rPr>
                <w:rFonts w:ascii="Times New Roman" w:hAnsi="Times New Roman" w:eastAsia="MS Mincho"/>
                <w:b/>
                <w:color w:val="000000"/>
              </w:rPr>
            </w:pPr>
          </w:p>
        </w:tc>
        <w:tc>
          <w:tcPr>
            <w:tcW w:w="690" w:type="dxa"/>
            <w:gridSpan w:val="2"/>
            <w:noWrap w:val="0"/>
            <w:vAlign w:val="top"/>
          </w:tcPr>
          <w:p>
            <w:pPr>
              <w:pStyle w:val="28"/>
              <w:jc w:val="center"/>
              <w:rPr>
                <w:rFonts w:ascii="Times New Roman" w:hAnsi="Times New Roman" w:eastAsia="MS Mincho"/>
                <w:b/>
                <w:color w:val="000000"/>
              </w:rPr>
            </w:pPr>
            <w:r>
              <w:rPr>
                <w:rFonts w:ascii="Times New Roman" w:hAnsi="Times New Roman" w:eastAsia="MS Mincho"/>
                <w:b/>
                <w:color w:val="000000"/>
              </w:rPr>
              <w:t>100</w:t>
            </w:r>
          </w:p>
        </w:tc>
      </w:tr>
    </w:tbl>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w:t>
      </w:r>
      <w:r>
        <w:rPr>
          <w:rFonts w:hint="default"/>
          <w:b/>
          <w:lang w:val="en"/>
        </w:rPr>
        <w:t xml:space="preserve"> </w:t>
      </w:r>
      <w:r>
        <w:rPr>
          <w:b/>
          <w:lang w:val="en-AU"/>
        </w:rPr>
        <w:t>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cs="Times New Roman"/>
                <w:b w:val="0"/>
                <w:bCs/>
                <w:color w:val="000000"/>
                <w:sz w:val="22"/>
                <w:szCs w:val="22"/>
              </w:rPr>
              <w:t>LABORATORY MANAGEMENT AND PLANNING:</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jc w:val="both"/>
              <w:rPr>
                <w:rFonts w:ascii="Arial" w:hAnsi="Arial" w:cs="Arial"/>
              </w:rPr>
            </w:pPr>
            <w:r>
              <w:rPr>
                <w:rFonts w:ascii="Times New Roman" w:hAnsi="Times New Roman" w:cs="Times New Roman"/>
                <w:color w:val="000000"/>
                <w:sz w:val="22"/>
                <w:szCs w:val="22"/>
              </w:rPr>
              <w:t>Introduction to Laboratory management and planning, Quality Control- Role of quality control and its importance</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suppressAutoHyphens w:val="0"/>
              <w:autoSpaceDE w:val="0"/>
              <w:autoSpaceDN w:val="0"/>
              <w:adjustRightInd w:val="0"/>
              <w:jc w:val="both"/>
              <w:rPr>
                <w:rFonts w:ascii="Arial" w:hAnsi="Arial" w:cs="Arial"/>
                <w:i/>
              </w:rPr>
            </w:pPr>
            <w:r>
              <w:rPr>
                <w:rFonts w:ascii="Times New Roman" w:hAnsi="Times New Roman" w:cs="Times New Roman"/>
                <w:b w:val="0"/>
                <w:bCs/>
                <w:color w:val="000000"/>
                <w:sz w:val="22"/>
                <w:szCs w:val="22"/>
              </w:rPr>
              <w:t xml:space="preserve"> </w:t>
            </w:r>
            <w:r>
              <w:rPr>
                <w:rFonts w:ascii="Times New Roman" w:hAnsi="Times New Roman" w:cs="Times New Roman"/>
                <w:b w:val="0"/>
                <w:bCs/>
                <w:color w:val="000000"/>
                <w:sz w:val="22"/>
                <w:szCs w:val="22"/>
              </w:rPr>
              <w:t xml:space="preserve">ANALYTICAL INSTRUMENTS AND TECHNIQUES </w:t>
            </w: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rFonts w:ascii="Times New Roman" w:hAnsi="Times New Roman" w:cs="Times New Roman"/>
                <w:b w:val="0"/>
                <w:bCs w:val="0"/>
                <w:color w:val="000000"/>
                <w:sz w:val="22"/>
                <w:szCs w:val="22"/>
              </w:rPr>
              <w:t>AUTONOMIC</w:t>
            </w:r>
            <w:r>
              <w:rPr>
                <w:rFonts w:hint="default" w:ascii="Times New Roman" w:hAnsi="Times New Roman" w:cs="Times New Roman"/>
                <w:b w:val="0"/>
                <w:bCs w:val="0"/>
                <w:color w:val="000000"/>
                <w:sz w:val="22"/>
                <w:szCs w:val="22"/>
                <w:lang w:val="en"/>
              </w:rPr>
              <w:t xml:space="preserve"> </w:t>
            </w:r>
            <w:r>
              <w:rPr>
                <w:rFonts w:ascii="Times New Roman" w:hAnsi="Times New Roman" w:cs="Times New Roman"/>
                <w:b w:val="0"/>
                <w:bCs w:val="0"/>
                <w:color w:val="000000"/>
                <w:sz w:val="22"/>
                <w:szCs w:val="22"/>
              </w:rPr>
              <w:t>DRUGS</w:t>
            </w:r>
            <w:r>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ab/>
            </w:r>
            <w:r>
              <w:rPr>
                <w:rFonts w:ascii="Times New Roman" w:hAnsi="Times New Roman" w:cs="Times New Roman"/>
                <w:b/>
                <w:bCs/>
                <w:color w:val="000000"/>
                <w:sz w:val="22"/>
                <w:szCs w:val="22"/>
              </w:rPr>
              <w:t xml:space="preserve"> </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suppressAutoHyphens w:val="0"/>
              <w:autoSpaceDE w:val="0"/>
              <w:autoSpaceDN w:val="0"/>
              <w:adjustRightInd w:val="0"/>
              <w:jc w:val="both"/>
              <w:rPr>
                <w:rFonts w:ascii="Arial" w:hAnsi="Arial" w:cs="Arial"/>
              </w:rPr>
            </w:pPr>
            <w:r>
              <w:rPr>
                <w:rFonts w:ascii="Times New Roman" w:hAnsi="Times New Roman" w:cs="Times New Roman"/>
                <w:color w:val="000000"/>
                <w:sz w:val="22"/>
                <w:szCs w:val="22"/>
              </w:rPr>
              <w:t>Analytical Instruments and Techniques- Principles, types, use, care and maintenance of photoelectric colorimeters, spectrophotometers, flame photometers, electrophoresis, Chromatography, ELISA and RIA, Isotopes. Bio chemistry Analyzer</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jc w:val="both"/>
              <w:rPr>
                <w:rFonts w:ascii="Arial" w:hAnsi="Arial" w:cs="Arial"/>
                <w:i/>
              </w:rPr>
            </w:pPr>
            <w:r>
              <w:rPr>
                <w:rFonts w:ascii="Times New Roman" w:hAnsi="Times New Roman" w:cs="Times New Roman"/>
                <w:b w:val="0"/>
                <w:bCs/>
                <w:color w:val="000000"/>
                <w:sz w:val="22"/>
                <w:szCs w:val="22"/>
              </w:rPr>
              <w:t xml:space="preserve">MEDICAL THERAPEUTICS AREA I   </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Arial" w:hAnsi="Arial" w:cs="Arial"/>
              </w:rPr>
            </w:pPr>
            <w:r>
              <w:rPr>
                <w:rFonts w:ascii="Times New Roman" w:hAnsi="Times New Roman" w:cs="Times New Roman"/>
                <w:color w:val="000000"/>
                <w:sz w:val="22"/>
                <w:szCs w:val="22"/>
              </w:rPr>
              <w:t>Introduction to Dermatology-  Physiology, Pathophysiology and Treatment for most common dermatological disorders. Gastroenterology- Physiology, Pathophysiology and Treatment for most common Gastroenterological disorders.</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cs="Times New Roman"/>
                <w:color w:val="000000"/>
                <w:sz w:val="22"/>
                <w:szCs w:val="22"/>
              </w:rPr>
              <w:t>Hematology: Physiology, Pathophysiology and Treatment for most common Blood related disorders. Immunology/Infectious Diseases: Physiology, Pathophysiology and Treatment for most common Immune system compromised disorders and common infections.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spacing w:after="0"/>
              <w:jc w:val="both"/>
              <w:rPr>
                <w:rFonts w:ascii="Arial" w:hAnsi="Arial" w:cs="Arial"/>
                <w:i/>
              </w:rPr>
            </w:pPr>
            <w:r>
              <w:rPr>
                <w:rFonts w:ascii="Times New Roman" w:hAnsi="Times New Roman" w:cs="Times New Roman"/>
                <w:b w:val="0"/>
                <w:bCs/>
                <w:color w:val="000000"/>
                <w:sz w:val="22"/>
                <w:szCs w:val="22"/>
              </w:rPr>
              <w:t>MEDICAL THERAPEUTICS AREA II</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suppressAutoHyphens w:val="0"/>
              <w:autoSpaceDE w:val="0"/>
              <w:autoSpaceDN w:val="0"/>
              <w:adjustRightInd w:val="0"/>
              <w:jc w:val="both"/>
              <w:rPr>
                <w:rFonts w:ascii="Arial" w:hAnsi="Arial" w:cs="Arial"/>
              </w:rPr>
            </w:pPr>
            <w:r>
              <w:rPr>
                <w:rFonts w:ascii="Times New Roman" w:hAnsi="Times New Roman" w:cs="Times New Roman"/>
                <w:color w:val="000000"/>
                <w:sz w:val="22"/>
                <w:szCs w:val="22"/>
              </w:rPr>
              <w:t>Musculoskeletal: Physiology, Pathophysiology and Treatment for most common Musculo-skeletal disorders. Obstetrics/Gynecology: Physiology, Pathophysiology and Treatment for most common Gynecological disorders. Oncology: Physiology, Pathophysiology and Treatment for most common oncological conditions. Ophthalmology: Physiology, Pathophysiology and Treatment for most common Ophthalmological disorders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color w:val="0000CC"/>
              </w:rPr>
            </w:pPr>
            <w:r>
              <w:rPr>
                <w:rFonts w:ascii="Times New Roman" w:hAnsi="Times New Roman" w:cs="Times New Roman"/>
                <w:b w:val="0"/>
                <w:bCs/>
                <w:color w:val="000000"/>
                <w:sz w:val="22"/>
                <w:szCs w:val="22"/>
              </w:rPr>
              <w:t xml:space="preserve">MEDICAL THERAPEUTICS AREA III </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hint="default" w:ascii="Arial" w:hAnsi="Arial" w:cs="Arial"/>
                <w:lang w:val="en"/>
              </w:rPr>
            </w:pPr>
            <w:r>
              <w:rPr>
                <w:rFonts w:ascii="Arial" w:hAnsi="Arial" w:cs="Arial"/>
              </w:rPr>
              <w:t>Week 1</w:t>
            </w:r>
            <w:r>
              <w:rPr>
                <w:rFonts w:hint="default" w:ascii="Arial" w:hAnsi="Arial" w:cs="Arial"/>
                <w:lang w:val="en"/>
              </w:rPr>
              <w:t>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suppressAutoHyphens w:val="0"/>
              <w:autoSpaceDE w:val="0"/>
              <w:autoSpaceDN w:val="0"/>
              <w:adjustRightInd w:val="0"/>
              <w:jc w:val="both"/>
              <w:rPr>
                <w:rFonts w:hint="default" w:ascii="Times New Roman" w:hAnsi="Times New Roman" w:eastAsia="Times New Roman"/>
                <w:color w:val="000000"/>
                <w:sz w:val="21"/>
                <w:szCs w:val="21"/>
                <w:lang w:val="en"/>
              </w:rPr>
            </w:pPr>
            <w:r>
              <w:rPr>
                <w:rFonts w:ascii="Times New Roman" w:hAnsi="Times New Roman" w:cs="Times New Roman"/>
                <w:color w:val="000000"/>
                <w:sz w:val="22"/>
                <w:szCs w:val="22"/>
              </w:rPr>
              <w:t>Pediatrics/Neonatology: Physiology, Pathophysiology and Treatment for most common Paediatric diseases and disorders. Cardiology: Physiology, Pathophysiology and Treatment for most common Cardiovascular disorders. Endocrinology: Physiology, Pathophysiology and Treatment for most common Endocrine disorders. Nephrology: Physiology, Pathophysiology and Treatment for most common Nephrological disorders. Neurology: Physiology, Pathophysiology and Treatment for most common Neurological disorders.</w:t>
            </w:r>
            <w:bookmarkStart w:id="0" w:name="_GoBack"/>
            <w:bookmarkEnd w:id="0"/>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00"/>
    <w:family w:val="roman"/>
    <w:pitch w:val="default"/>
    <w:sig w:usb0="00000000" w:usb1="00000000" w:usb2="00000000" w:usb3="00000000" w:csb0="00000001" w:csb1="00000000"/>
  </w:font>
  <w:font w:name="Times">
    <w:altName w:val="DejaVu Sans"/>
    <w:panose1 w:val="02020603050405020304"/>
    <w:charset w:val="00"/>
    <w:family w:val="roman"/>
    <w:pitch w:val="default"/>
    <w:sig w:usb0="00000000" w:usb1="00000000" w:usb2="00000009" w:usb3="00000000" w:csb0="000001FF" w:csb1="00000000"/>
  </w:font>
  <w:font w:name="MS Mincho">
    <w:altName w:val="FreeSerif"/>
    <w:panose1 w:val="02020609040205080304"/>
    <w:charset w:val="00"/>
    <w:family w:val="modern"/>
    <w:pitch w:val="default"/>
    <w:sig w:usb0="00000000" w:usb1="00000000" w:usb2="00000012" w:usb3="00000000" w:csb0="0002009F" w:csb1="00000000"/>
  </w:font>
  <w:font w:name="Ani">
    <w:panose1 w:val="00000000000000000000"/>
    <w:charset w:val="00"/>
    <w:family w:val="auto"/>
    <w:pitch w:val="default"/>
    <w:sig w:usb0="00010001" w:usb1="00000000" w:usb2="00000000" w:usb3="00000000" w:csb0="00000000"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Symbol">
    <w:altName w:val="MT Extra"/>
    <w:panose1 w:val="05050102010706020507"/>
    <w:charset w:val="00"/>
    <w:family w:val="roman"/>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FreeSans">
    <w:panose1 w:val="020B0504020202020204"/>
    <w:charset w:val="00"/>
    <w:family w:val="auto"/>
    <w:pitch w:val="default"/>
    <w:sig w:usb0="E4839EFF" w:usb1="4600FDFF" w:usb2="000030A0" w:usb3="00000584" w:csb0="600001BF" w:csb1="DFF70000"/>
  </w:font>
  <w:font w:name="Droid Sans Fallback">
    <w:panose1 w:val="020B0502000000000001"/>
    <w:charset w:val="86"/>
    <w:family w:val="auto"/>
    <w:pitch w:val="default"/>
    <w:sig w:usb0="910002FF" w:usb1="2BDFFCFB" w:usb2="00000036" w:usb3="00000000" w:csb0="203F01FF" w:csb1="D7FF0000"/>
  </w:font>
  <w:font w:name="Calibri">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C7C443"/>
    <w:multiLevelType w:val="singleLevel"/>
    <w:tmpl w:val="B1C7C44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4B76D85"/>
    <w:multiLevelType w:val="multilevel"/>
    <w:tmpl w:val="74B76D8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57559C3"/>
    <w:multiLevelType w:val="multilevel"/>
    <w:tmpl w:val="757559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4F3A5C"/>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760"/>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77184"/>
    <w:rsid w:val="00982D20"/>
    <w:rsid w:val="00983DDD"/>
    <w:rsid w:val="009858B7"/>
    <w:rsid w:val="00986382"/>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2B83"/>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1A2"/>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3C48"/>
    <w:rsid w:val="00BF4332"/>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1F5B9BEE"/>
    <w:rsid w:val="2F5EE755"/>
    <w:rsid w:val="2FBE865D"/>
    <w:rsid w:val="34FF5298"/>
    <w:rsid w:val="4FFF28F8"/>
    <w:rsid w:val="6EFB4DC6"/>
    <w:rsid w:val="7775BBF7"/>
    <w:rsid w:val="79F7D70F"/>
    <w:rsid w:val="7B7DC4E5"/>
    <w:rsid w:val="7BFFBF50"/>
    <w:rsid w:val="7F7FFD40"/>
    <w:rsid w:val="8E71B8EE"/>
    <w:rsid w:val="AFFF89B1"/>
    <w:rsid w:val="BFB96151"/>
    <w:rsid w:val="BFDB5CBB"/>
    <w:rsid w:val="EDEF63F6"/>
    <w:rsid w:val="EFBB894C"/>
    <w:rsid w:val="FFDC99D2"/>
    <w:rsid w:val="FFDEE3A6"/>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 w:type="character" w:customStyle="1" w:styleId="31">
    <w:name w:val="y0nh2b"/>
    <w:basedOn w:val="5"/>
    <w:qFormat/>
    <w:uiPriority w:val="0"/>
  </w:style>
  <w:style w:type="character" w:customStyle="1" w:styleId="32">
    <w:name w:val="author"/>
    <w:basedOn w:val="5"/>
    <w:qFormat/>
    <w:uiPriority w:val="0"/>
  </w:style>
  <w:style w:type="character" w:customStyle="1" w:styleId="33">
    <w:name w:val="a-color-secondary"/>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1482</Words>
  <Characters>8451</Characters>
  <Lines>70</Lines>
  <Paragraphs>19</Paragraphs>
  <TotalTime>3</TotalTime>
  <ScaleCrop>false</ScaleCrop>
  <LinksUpToDate>false</LinksUpToDate>
  <CharactersWithSpaces>9914</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2020-06-17T15:21:00Z</dcterms:created>
  <dc:creator>Sandeep Chakravorty</dc:creator>
  <cp:lastModifiedBy>faculty</cp:lastModifiedBy>
  <cp:lastPrinted>2018-07-10T21:31:00Z</cp:lastPrinted>
  <dcterms:modified xsi:type="dcterms:W3CDTF">2020-06-20T11:38:08Z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