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Name of Faculty: Dr. Anokhi shah</w:t>
      </w:r>
    </w:p>
    <w:p/>
    <w:p>
      <w:pPr>
        <w:rPr>
          <w:rFonts w:ascii="Arial" w:hAnsi="Arial" w:cs="Arial"/>
          <w:b/>
        </w:rPr>
      </w:pPr>
      <w:r>
        <w:rPr>
          <w:rFonts w:ascii="Arial" w:hAnsi="Arial" w:cs="Arial"/>
          <w:b/>
        </w:rPr>
        <w:t>Advance Clinical Research</w:t>
      </w:r>
    </w:p>
    <w:p>
      <w:pPr>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w:t>
      </w:r>
      <w:r>
        <w:rPr>
          <w:rFonts w:ascii="Arial" w:hAnsi="Arial" w:cs="Arial"/>
          <w:b/>
        </w:rPr>
        <w:t>PCR0305</w:t>
      </w:r>
    </w:p>
    <w:p>
      <w:pPr>
        <w:rPr>
          <w:rFonts w:ascii="Arial" w:hAnsi="Arial" w:cs="Arial"/>
          <w:color w:val="0033CC"/>
          <w:sz w:val="22"/>
          <w:szCs w:val="22"/>
          <w:lang w:val="en-AU"/>
        </w:rPr>
      </w:pPr>
      <w:r>
        <w:rPr>
          <w:rFonts w:ascii="Arial" w:hAnsi="Arial" w:cs="Arial"/>
          <w:color w:val="0033CC"/>
          <w:lang w:val="en-AU"/>
        </w:rPr>
        <w:t>Course name:</w:t>
      </w:r>
      <w:r>
        <w:rPr>
          <w:b/>
          <w:color w:val="000000"/>
          <w:sz w:val="20"/>
          <w:szCs w:val="20"/>
          <w:lang w:eastAsia="en-IN"/>
        </w:rPr>
        <w:t xml:space="preserve"> </w:t>
      </w:r>
      <w:r>
        <w:rPr>
          <w:b/>
          <w:color w:val="000000"/>
          <w:sz w:val="22"/>
          <w:szCs w:val="22"/>
          <w:lang w:eastAsia="en-IN"/>
        </w:rPr>
        <w:t>Msc clinical Research</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 xml:space="preserve">Credit points: </w:t>
      </w:r>
      <w:r>
        <w:rPr>
          <w:rFonts w:hint="default" w:ascii="Arial" w:hAnsi="Arial" w:cs="Arial"/>
          <w:lang w:val="en"/>
        </w:rPr>
        <w:t>4</w:t>
      </w:r>
      <w:r>
        <w:rPr>
          <w:rFonts w:ascii="Arial" w:hAnsi="Arial" w:cs="Arial"/>
          <w:lang w:val="en-AU"/>
        </w:rPr>
        <w:t xml:space="preserve">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Dr. 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600"/>
        </w:tabs>
        <w:rPr>
          <w:rFonts w:ascii="Arial" w:hAnsi="Arial" w:cs="Arial"/>
          <w:lang w:val="en-AU"/>
        </w:rPr>
      </w:pPr>
      <w:r>
        <w:rPr>
          <w:rFonts w:ascii="Arial" w:hAnsi="Arial" w:cs="Arial"/>
          <w:lang w:val="en-AU"/>
        </w:rPr>
        <w:t>Telephone: 9974702063</w:t>
      </w:r>
      <w:r>
        <w:rPr>
          <w:rFonts w:ascii="Arial" w:hAnsi="Arial" w:cs="Arial"/>
          <w:lang w:val="en-AU"/>
        </w:rPr>
        <w:tab/>
      </w:r>
    </w:p>
    <w:p>
      <w:pPr>
        <w:pStyle w:val="3"/>
        <w:shd w:val="clear" w:color="auto" w:fill="FFFFFF"/>
        <w:spacing w:line="300" w:lineRule="atLeast"/>
        <w:ind w:left="0"/>
        <w:rPr>
          <w:rFonts w:cs="Arial"/>
          <w:b w:val="0"/>
          <w:color w:val="5F6368"/>
          <w:spacing w:val="5"/>
          <w:szCs w:val="24"/>
        </w:rPr>
      </w:pPr>
      <w:r>
        <w:rPr>
          <w:rFonts w:cs="Arial"/>
          <w:b w:val="0"/>
          <w:szCs w:val="24"/>
          <w:lang w:val="en-AU"/>
        </w:rPr>
        <w:t>Email:</w:t>
      </w:r>
      <w:r>
        <w:rPr>
          <w:rStyle w:val="16"/>
          <w:rFonts w:cs="Arial"/>
          <w:b w:val="0"/>
          <w:color w:val="555555"/>
          <w:spacing w:val="5"/>
          <w:szCs w:val="24"/>
          <w:u w:val="none"/>
        </w:rPr>
        <w:t>anokhishah.cr@indusuni.ac.in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name:Dr.Anokhi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498"/>
        </w:tabs>
        <w:rPr>
          <w:rFonts w:ascii="Arial" w:hAnsi="Arial" w:cs="Arial"/>
          <w:lang w:val="en-AU"/>
        </w:rPr>
      </w:pPr>
      <w:r>
        <w:rPr>
          <w:rFonts w:ascii="Arial" w:hAnsi="Arial" w:cs="Arial"/>
          <w:lang w:val="en-AU"/>
        </w:rPr>
        <w:t>Telephone: 9974702063</w:t>
      </w:r>
      <w:r>
        <w:rPr>
          <w:rFonts w:ascii="Arial" w:hAnsi="Arial" w:cs="Arial"/>
          <w:lang w:val="en-AU"/>
        </w:rPr>
        <w:tab/>
      </w:r>
    </w:p>
    <w:p>
      <w:pPr>
        <w:rPr>
          <w:rFonts w:ascii="Arial" w:hAnsi="Arial" w:cs="Arial"/>
        </w:rPr>
      </w:pPr>
      <w:r>
        <w:rPr>
          <w:rFonts w:ascii="Arial" w:hAnsi="Arial" w:cs="Arial"/>
          <w:lang w:val="en-AU"/>
        </w:rPr>
        <w:t>Email:</w:t>
      </w:r>
      <w:r>
        <w:rPr>
          <w:rFonts w:ascii="Arial" w:hAnsi="Arial" w:cs="Arial"/>
        </w:rPr>
        <w:t>Anokhishah.cr@indusuni.ac.in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rPr>
          <w:rFonts w:ascii="Arial" w:hAnsi="Arial" w:cs="Arial"/>
          <w:color w:val="000000" w:themeColor="text1"/>
          <w14:textFill>
            <w14:solidFill>
              <w14:schemeClr w14:val="tx1"/>
            </w14:solidFill>
          </w14:textFill>
        </w:rPr>
      </w:pPr>
      <w:r>
        <w:rPr>
          <w:rFonts w:ascii="Arial" w:hAnsi="Arial" w:cs="Arial"/>
          <w:color w:val="000000"/>
        </w:rPr>
        <w:t xml:space="preserve">1 </w:t>
      </w:r>
      <w:r>
        <w:rPr>
          <w:rFonts w:ascii="Times New Roman" w:hAnsi="Times New Roman" w:eastAsia="Times New Roman" w:cs="Times New Roman"/>
          <w:color w:val="000000"/>
          <w:sz w:val="24"/>
          <w:szCs w:val="24"/>
        </w:rPr>
        <w:t>To learn about Advance in Clinical Research of quality management and medical writing</w:t>
      </w:r>
      <w:r>
        <w:rPr>
          <w:rFonts w:ascii="Arial" w:hAnsi="Arial" w:cs="Arial"/>
          <w:color w:val="000000" w:themeColor="text1"/>
          <w14:textFill>
            <w14:solidFill>
              <w14:schemeClr w14:val="tx1"/>
            </w14:solidFill>
          </w14:textFill>
        </w:rPr>
        <w:t>s.</w:t>
      </w:r>
    </w:p>
    <w:p>
      <w:pPr>
        <w:rPr>
          <w:rFonts w:ascii="Arial" w:hAnsi="Arial" w:cs="Arial"/>
        </w:rPr>
      </w:pPr>
    </w:p>
    <w:p>
      <w:pPr>
        <w:rPr>
          <w:rFonts w:ascii="Arial" w:hAnsi="Arial" w:cs="Arial"/>
        </w:rPr>
      </w:pPr>
      <w:r>
        <w:rPr>
          <w:rFonts w:ascii="Arial" w:hAnsi="Arial" w:cs="Arial"/>
        </w:rPr>
        <w:t>Course Outcomes (CO)</w:t>
      </w:r>
    </w:p>
    <w:p>
      <w:pPr>
        <w:rPr>
          <w:rFonts w:ascii="Arial" w:hAnsi="Arial" w:cs="Arial"/>
        </w:rPr>
      </w:pPr>
      <w:r>
        <w:rPr>
          <w:rFonts w:ascii="Arial" w:hAnsi="Arial" w:cs="Arial"/>
        </w:rPr>
        <w:t>After successful completion of course, student will able to understand,</w:t>
      </w:r>
    </w:p>
    <w:p>
      <w:pPr>
        <w:widowControl w:val="0"/>
        <w:numPr>
          <w:ilvl w:val="0"/>
          <w:numId w:val="1"/>
        </w:numPr>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Introduction to advance medical writing and document preparation.</w:t>
      </w:r>
    </w:p>
    <w:p>
      <w:pPr>
        <w:widowControl w:val="0"/>
        <w:numPr>
          <w:ilvl w:val="0"/>
          <w:numId w:val="1"/>
        </w:numPr>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Methodology of clinical trial operations and managing research data </w:t>
      </w:r>
    </w:p>
    <w:p>
      <w:pPr>
        <w:widowControl w:val="0"/>
        <w:numPr>
          <w:ilvl w:val="0"/>
          <w:numId w:val="1"/>
        </w:numPr>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Planning of clinical trial finance and budgeting</w:t>
      </w:r>
    </w:p>
    <w:p>
      <w:pPr>
        <w:tabs>
          <w:tab w:val="left" w:pos="12743"/>
        </w:tabs>
        <w:jc w:val="both"/>
        <w:rPr>
          <w:bCs/>
          <w:color w:val="000000"/>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pStyle w:val="22"/>
        <w:ind w:left="0"/>
        <w:rPr>
          <w:rFonts w:ascii="Arial" w:hAnsi="Arial" w:cs="Arial"/>
          <w:b/>
          <w:bCs/>
          <w:color w:val="000000"/>
          <w:sz w:val="22"/>
          <w:szCs w:val="22"/>
        </w:rPr>
      </w:pPr>
      <w:r>
        <w:rPr>
          <w:rFonts w:ascii="Arial" w:hAnsi="Arial" w:cs="Arial"/>
          <w:b/>
          <w:bCs/>
          <w:color w:val="000000"/>
          <w:sz w:val="22"/>
          <w:szCs w:val="22"/>
        </w:rPr>
        <w:t>Course Content:</w:t>
      </w:r>
    </w:p>
    <w:p>
      <w:pPr>
        <w:pStyle w:val="3"/>
        <w:shd w:val="clear" w:color="auto" w:fill="FFFFFF"/>
        <w:rPr>
          <w:rFonts w:ascii="Times New Roman" w:hAnsi="Times New Roman"/>
          <w:b w:val="0"/>
          <w:bCs/>
          <w:color w:val="000000"/>
          <w:szCs w:val="24"/>
        </w:rPr>
      </w:pPr>
      <w:r>
        <w:rPr>
          <w:rFonts w:ascii="Times New Roman" w:hAnsi="Times New Roman"/>
          <w:bCs/>
          <w:color w:val="000000"/>
          <w:szCs w:val="24"/>
        </w:rPr>
        <w:t>Unit 1: Advance medical writing</w:t>
      </w:r>
      <w:r>
        <w:rPr>
          <w:rFonts w:ascii="Times New Roman" w:hAnsi="Times New Roman"/>
          <w:b w:val="0"/>
          <w:bCs/>
          <w:color w:val="000000"/>
          <w:szCs w:val="24"/>
        </w:rPr>
        <w:t>: Basics of good medical writing, Medical case reports preparation, final study report preparation, Monitoring report writing, Audit report writing, Publication, oral presentation.</w:t>
      </w:r>
    </w:p>
    <w:p>
      <w:pPr>
        <w:ind w:firstLine="240" w:firstLineChars="100"/>
        <w:rPr>
          <w:color w:val="000000"/>
        </w:rPr>
      </w:pPr>
      <w:r>
        <w:rPr>
          <w:b/>
          <w:bCs/>
          <w:color w:val="000000"/>
        </w:rPr>
        <w:t xml:space="preserve">Unit 2: Quality management in clinical trial: </w:t>
      </w:r>
      <w:r>
        <w:rPr>
          <w:color w:val="000000"/>
        </w:rPr>
        <w:t>Quality management and clinical trial documents, Misconduct and frauds in clinical trial, FDA inspections, DCGI audits and inspections, NABH audits of ethics committee</w:t>
      </w:r>
    </w:p>
    <w:p>
      <w:pPr>
        <w:pStyle w:val="3"/>
        <w:shd w:val="clear" w:color="auto" w:fill="FFFFFF"/>
        <w:rPr>
          <w:rFonts w:ascii="Times New Roman" w:hAnsi="Times New Roman"/>
          <w:b w:val="0"/>
          <w:bCs/>
          <w:color w:val="000000"/>
          <w:szCs w:val="24"/>
        </w:rPr>
      </w:pPr>
      <w:r>
        <w:rPr>
          <w:rFonts w:ascii="Times New Roman" w:hAnsi="Times New Roman"/>
          <w:bCs/>
          <w:color w:val="000000"/>
          <w:szCs w:val="24"/>
        </w:rPr>
        <w:t>Unit 3: Clinical trial operations</w:t>
      </w:r>
      <w:r>
        <w:rPr>
          <w:rFonts w:ascii="Times New Roman" w:hAnsi="Times New Roman"/>
          <w:b w:val="0"/>
          <w:bCs/>
          <w:color w:val="000000"/>
          <w:szCs w:val="24"/>
        </w:rPr>
        <w:t>: Managing research data, managing multicenter research projects. Introduction to Sugam portal, its application</w:t>
      </w:r>
    </w:p>
    <w:p>
      <w:pPr>
        <w:pStyle w:val="3"/>
        <w:shd w:val="clear" w:color="auto" w:fill="FFFFFF"/>
        <w:rPr>
          <w:rFonts w:ascii="Times New Roman" w:hAnsi="Times New Roman"/>
          <w:b w:val="0"/>
          <w:bCs/>
          <w:color w:val="000000"/>
          <w:szCs w:val="24"/>
        </w:rPr>
      </w:pPr>
      <w:r>
        <w:rPr>
          <w:rFonts w:ascii="Times New Roman" w:hAnsi="Times New Roman"/>
          <w:bCs/>
          <w:color w:val="000000"/>
          <w:szCs w:val="24"/>
        </w:rPr>
        <w:t>Unit 4: Project and vendor management</w:t>
      </w:r>
      <w:r>
        <w:rPr>
          <w:rFonts w:ascii="Times New Roman" w:hAnsi="Times New Roman"/>
          <w:b w:val="0"/>
          <w:bCs/>
          <w:color w:val="000000"/>
          <w:szCs w:val="24"/>
        </w:rPr>
        <w:t>: strategies of patient recruitment and retention, concept of SMO, Advertising and media marketing</w:t>
      </w:r>
    </w:p>
    <w:p>
      <w:pPr>
        <w:pStyle w:val="3"/>
        <w:shd w:val="clear" w:color="auto" w:fill="FFFFFF"/>
        <w:rPr>
          <w:rFonts w:ascii="Times New Roman" w:hAnsi="Times New Roman"/>
          <w:b w:val="0"/>
          <w:color w:val="000000"/>
          <w:szCs w:val="24"/>
        </w:rPr>
      </w:pPr>
      <w:r>
        <w:rPr>
          <w:rFonts w:ascii="Times New Roman" w:hAnsi="Times New Roman"/>
          <w:bCs/>
          <w:color w:val="000000"/>
          <w:szCs w:val="24"/>
        </w:rPr>
        <w:t>Unit 5:</w:t>
      </w:r>
      <w:r>
        <w:rPr>
          <w:rFonts w:ascii="Times New Roman" w:hAnsi="Times New Roman"/>
          <w:color w:val="000000"/>
          <w:szCs w:val="24"/>
        </w:rPr>
        <w:t xml:space="preserve"> Clinical trial finance and budgeting</w:t>
      </w:r>
      <w:r>
        <w:rPr>
          <w:rFonts w:ascii="Times New Roman" w:hAnsi="Times New Roman"/>
          <w:b w:val="0"/>
          <w:color w:val="000000"/>
          <w:szCs w:val="24"/>
        </w:rPr>
        <w:t>: Routine cost Vs Research only cost, Financial management of a clinical trial, Account reconciliation of clinical trials, clinical trial finance life cycle.</w:t>
      </w:r>
    </w:p>
    <w:p>
      <w:pPr>
        <w:rPr>
          <w:b/>
          <w:bCs/>
          <w:color w:val="000000"/>
          <w:u w:val="single"/>
        </w:rPr>
      </w:pPr>
    </w:p>
    <w:p>
      <w:pPr>
        <w:jc w:val="both"/>
        <w:rPr>
          <w:sz w:val="21"/>
          <w:szCs w:val="21"/>
        </w:rPr>
      </w:pPr>
      <w:r>
        <w:rPr>
          <w:sz w:val="21"/>
          <w:szCs w:val="21"/>
        </w:rPr>
        <w:tab/>
      </w:r>
      <w:r>
        <w:rPr>
          <w:sz w:val="21"/>
          <w:szCs w:val="21"/>
        </w:rPr>
        <w:tab/>
      </w:r>
    </w:p>
    <w:p>
      <w:pPr>
        <w:jc w:val="both"/>
        <w:rPr>
          <w:rFonts w:ascii="Arial" w:hAnsi="Arial" w:cs="Arial"/>
          <w:sz w:val="24"/>
          <w:szCs w:val="24"/>
        </w:rPr>
      </w:pPr>
      <w:r>
        <w:rPr>
          <w:sz w:val="21"/>
          <w:szCs w:val="21"/>
        </w:rPr>
        <w:t xml:space="preserve">. </w:t>
      </w:r>
      <w:r>
        <w:rPr>
          <w:rFonts w:ascii="Arial" w:hAnsi="Arial" w:cs="Arial"/>
          <w:sz w:val="24"/>
          <w:szCs w:val="24"/>
        </w:rPr>
        <w:t>Method of delivery</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hint="default" w:ascii="Arial" w:hAnsi="Arial" w:cs="Arial"/>
          <w:color w:val="000000" w:themeColor="text1"/>
          <w:lang w:val="en"/>
          <w14:textFill>
            <w14:solidFill>
              <w14:schemeClr w14:val="tx1"/>
            </w14:solidFill>
          </w14:textFill>
        </w:rPr>
        <w:t>4</w:t>
      </w:r>
      <w:r>
        <w:rPr>
          <w:rFonts w:ascii="Arial" w:hAnsi="Arial" w:cs="Arial"/>
          <w:color w:val="000000" w:themeColor="text1"/>
          <w14:textFill>
            <w14:solidFill>
              <w14:schemeClr w14:val="tx1"/>
            </w14:solidFill>
          </w14:textFill>
        </w:rPr>
        <w:t xml:space="preserve"> hours/week</w:t>
      </w:r>
    </w:p>
    <w:p>
      <w:pPr>
        <w:ind w:left="567" w:hanging="567"/>
        <w:jc w:val="both"/>
        <w:rPr>
          <w:rFonts w:ascii="Arial" w:hAnsi="Arial" w:cs="Arial"/>
          <w:color w:val="000000" w:themeColor="text1"/>
          <w14:textFill>
            <w14:solidFill>
              <w14:schemeClr w14:val="tx1"/>
            </w14:solidFill>
          </w14:textFill>
        </w:rPr>
      </w:pPr>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rPr>
                <w:rFonts w:ascii="Arial" w:hAnsi="Arial" w:cs="Arial"/>
              </w:rPr>
            </w:pPr>
            <w:r>
              <w:rPr>
                <w:rFonts w:ascii="Arial" w:hAnsi="Arial" w:cs="Arial"/>
              </w:rPr>
              <w:t>Student will be able to learn regarding different application of clinical Data management, startup phase and process of data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r>
              <w:rPr>
                <w:rFonts w:ascii="Arial" w:hAnsi="Arial" w:cs="Arial"/>
              </w:rPr>
              <w:t>Student will be able to learn and create</w:t>
            </w:r>
          </w:p>
          <w:p>
            <w:pPr>
              <w:rPr>
                <w:rFonts w:ascii="Arial" w:hAnsi="Arial" w:cs="Arial"/>
                <w:b/>
              </w:rPr>
            </w:pPr>
            <w:r>
              <w:rPr>
                <w:rFonts w:ascii="Arial" w:hAnsi="Arial" w:cs="Arial"/>
              </w:rPr>
              <w:t>Different CRF designing and application could be done in different phases of trial.</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understand importance of data and application finally in drug research </w:t>
            </w:r>
          </w:p>
          <w:p>
            <w:pPr>
              <w:keepLines/>
              <w:rPr>
                <w:rFonts w:ascii="Arial" w:hAnsi="Arial" w:cs="Arial"/>
              </w:rPr>
            </w:pPr>
            <w:r>
              <w:rPr>
                <w:rFonts w:ascii="Arial" w:hAnsi="Arial" w:cs="Arial"/>
              </w:rPr>
              <w:t>In the Pharmaceutical industry.</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1076325"/>
                <wp:effectExtent l="4445" t="4445" r="23495" b="5080"/>
                <wp:wrapNone/>
                <wp:docPr id="1" name="Text Box 2"/>
                <wp:cNvGraphicFramePr/>
                <a:graphic xmlns:a="http://schemas.openxmlformats.org/drawingml/2006/main">
                  <a:graphicData uri="http://schemas.microsoft.com/office/word/2010/wordprocessingShape">
                    <wps:wsp>
                      <wps:cNvSpPr txBox="1"/>
                      <wps:spPr>
                        <a:xfrm>
                          <a:off x="0" y="0"/>
                          <a:ext cx="6487160" cy="10763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wps:txbx>
                      <wps:bodyPr upright="1"/>
                    </wps:wsp>
                  </a:graphicData>
                </a:graphic>
              </wp:anchor>
            </w:drawing>
          </mc:Choice>
          <mc:Fallback>
            <w:pict>
              <v:shape id="Text Box 2" o:spid="_x0000_s1026" o:spt="202" type="#_x0000_t202" style="position:absolute;left:0pt;margin-left:0.3pt;margin-top:11.2pt;height:84.75pt;width:510.8pt;z-index:251659264;mso-width-relative:page;mso-height-relative:page;" fillcolor="#FFFFFF" filled="t" stroked="t" coordsize="21600,21600" o:gfxdata="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TTVhrVAAAACAEAAA8AAAAAAAAAAQAgAAAAOAAAAGRycy9kb3ducmV2LnhtbFBLAQIU&#10;ABQAAAAIAIdO4kCWyMyu4AEAAOgDAAAOAAAAAAAAAAEAIAAAADoBAABkcnMvZTJvRG9jLnhtbFBL&#10;BQYAAAAABgAGAFkBAACMBQ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pStyle w:val="22"/>
        <w:numPr>
          <w:ilvl w:val="0"/>
          <w:numId w:val="3"/>
        </w:numPr>
        <w:autoSpaceDE w:val="0"/>
        <w:autoSpaceDN w:val="0"/>
        <w:adjustRightInd w:val="0"/>
        <w:spacing w:after="0" w:line="240" w:lineRule="auto"/>
        <w:rPr>
          <w:rFonts w:ascii="Times New Roman" w:hAnsi="Times New Roman" w:eastAsia="Times New Roman"/>
          <w:bCs/>
          <w:color w:val="000000"/>
          <w:sz w:val="24"/>
          <w:szCs w:val="24"/>
        </w:rPr>
      </w:pPr>
      <w:r>
        <w:rPr>
          <w:rFonts w:ascii="Times New Roman" w:hAnsi="Times New Roman" w:eastAsia="Times New Roman"/>
          <w:bCs/>
          <w:color w:val="000000"/>
          <w:sz w:val="24"/>
          <w:szCs w:val="24"/>
        </w:rPr>
        <w:t>Mastering Scientific and medical writing- Silvia M. Rogers , 2nd Edition.</w:t>
      </w:r>
    </w:p>
    <w:p>
      <w:pPr>
        <w:pStyle w:val="22"/>
        <w:numPr>
          <w:ilvl w:val="0"/>
          <w:numId w:val="4"/>
        </w:numPr>
        <w:autoSpaceDE w:val="0"/>
        <w:autoSpaceDN w:val="0"/>
        <w:adjustRightInd w:val="0"/>
        <w:spacing w:after="0" w:line="240" w:lineRule="auto"/>
        <w:rPr>
          <w:rFonts w:ascii="Times New Roman" w:hAnsi="Times New Roman" w:eastAsia="Times New Roman"/>
          <w:bCs/>
          <w:color w:val="000000"/>
          <w:sz w:val="24"/>
          <w:szCs w:val="24"/>
        </w:rPr>
      </w:pPr>
      <w:r>
        <w:rPr>
          <w:rFonts w:ascii="Times New Roman" w:hAnsi="Times New Roman" w:eastAsia="Times New Roman"/>
          <w:bCs/>
          <w:color w:val="000000"/>
          <w:sz w:val="24"/>
          <w:szCs w:val="24"/>
        </w:rPr>
        <w:t>Medical Writing: A Brief guide for beginners- Carol Scott-Conner</w:t>
      </w:r>
    </w:p>
    <w:p>
      <w:pPr>
        <w:pStyle w:val="22"/>
        <w:widowControl w:val="0"/>
        <w:numPr>
          <w:ilvl w:val="0"/>
          <w:numId w:val="4"/>
        </w:numPr>
        <w:tabs>
          <w:tab w:val="left" w:pos="580"/>
        </w:tabs>
        <w:autoSpaceDE w:val="0"/>
        <w:autoSpaceDN w:val="0"/>
        <w:spacing w:after="0" w:line="240" w:lineRule="auto"/>
        <w:jc w:val="both"/>
        <w:rPr>
          <w:rFonts w:ascii="Times New Roman" w:hAnsi="Times New Roman" w:eastAsia="Times New Roman"/>
          <w:bCs/>
          <w:color w:val="000000"/>
          <w:sz w:val="24"/>
          <w:szCs w:val="24"/>
        </w:rPr>
      </w:pPr>
      <w:r>
        <w:rPr>
          <w:rFonts w:ascii="Times New Roman" w:hAnsi="Times New Roman" w:eastAsia="Times New Roman"/>
          <w:bCs/>
          <w:color w:val="000000"/>
          <w:sz w:val="24"/>
          <w:szCs w:val="24"/>
        </w:rPr>
        <w:t xml:space="preserve">Research Methodology, C R Kothari </w:t>
      </w:r>
    </w:p>
    <w:p/>
    <w:p>
      <w:pPr>
        <w:pStyle w:val="2"/>
        <w:tabs>
          <w:tab w:val="left" w:pos="2941"/>
        </w:tabs>
        <w:rPr>
          <w:rFonts w:ascii="Arial" w:hAnsi="Arial" w:cs="Arial"/>
          <w:sz w:val="24"/>
          <w:szCs w:val="24"/>
          <w:lang w:val="en-AU"/>
        </w:rPr>
      </w:pPr>
      <w:r>
        <w:rPr>
          <w:rFonts w:ascii="Arial" w:hAnsi="Arial" w:cs="Arial"/>
          <w:sz w:val="24"/>
          <w:szCs w:val="24"/>
          <w:lang w:val="en-AU"/>
        </w:rPr>
        <w:t>Text books</w:t>
      </w:r>
      <w:r>
        <w:rPr>
          <w:rFonts w:ascii="Arial" w:hAnsi="Arial" w:cs="Arial"/>
          <w:sz w:val="24"/>
          <w:szCs w:val="24"/>
          <w:lang w:val="en-AU"/>
        </w:rPr>
        <w:tab/>
      </w:r>
    </w:p>
    <w:p>
      <w:pPr>
        <w:jc w:val="both"/>
        <w:rPr>
          <w:rFonts w:ascii="Arial" w:hAnsi="Arial" w:cs="Arial"/>
          <w:bCs/>
          <w:lang w:val="en-AU"/>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924"/>
        <w:gridCol w:w="978"/>
        <w:gridCol w:w="846"/>
        <w:gridCol w:w="1313"/>
        <w:gridCol w:w="1313"/>
        <w:gridCol w:w="1200"/>
        <w:gridCol w:w="1200"/>
        <w:gridCol w:w="53"/>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3" w:type="dxa"/>
            <w:gridSpan w:val="10"/>
            <w:noWrap w:val="0"/>
            <w:vAlign w:val="top"/>
          </w:tcPr>
          <w:p>
            <w:pPr>
              <w:pStyle w:val="28"/>
              <w:jc w:val="center"/>
              <w:rPr>
                <w:rFonts w:ascii="Times New Roman" w:hAnsi="Times New Roman" w:eastAsia="MS Mincho"/>
                <w:b w:val="0"/>
                <w:bCs w:val="0"/>
                <w:color w:val="000000"/>
              </w:rPr>
            </w:pPr>
            <w:bookmarkStart w:id="0" w:name="_GoBack" w:colFirst="8" w:colLast="0"/>
            <w:r>
              <w:rPr>
                <w:rFonts w:ascii="Times New Roman" w:hAnsi="Times New Roman" w:eastAsia="Times New Roman"/>
                <w:b w:val="0"/>
                <w:bCs w:val="0"/>
                <w:color w:val="000000"/>
                <w:lang w:eastAsia="zh-CN"/>
              </w:rPr>
              <w:t>Subject</w:t>
            </w:r>
            <w:r>
              <w:rPr>
                <w:rFonts w:ascii="Times New Roman" w:hAnsi="Times New Roman" w:eastAsia="MS Mincho"/>
                <w:b w:val="0"/>
                <w:bCs w:val="0"/>
                <w:color w:val="000000"/>
              </w:rPr>
              <w:t xml:space="preserve"> : </w:t>
            </w:r>
            <w:r>
              <w:rPr>
                <w:rFonts w:ascii="Times New Roman" w:hAnsi="Times New Roman"/>
                <w:b w:val="0"/>
                <w:bCs w:val="0"/>
                <w:color w:val="000000"/>
                <w:sz w:val="24"/>
                <w:szCs w:val="24"/>
              </w:rPr>
              <w:t>Advance clinical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1" w:type="dxa"/>
            <w:gridSpan w:val="3"/>
            <w:noWrap w:val="0"/>
            <w:vAlign w:val="top"/>
          </w:tcPr>
          <w:p>
            <w:pPr>
              <w:pStyle w:val="28"/>
              <w:rPr>
                <w:rFonts w:ascii="Times New Roman" w:hAnsi="Times New Roman" w:eastAsia="MS Mincho"/>
                <w:b w:val="0"/>
                <w:bCs w:val="0"/>
                <w:color w:val="000000"/>
              </w:rPr>
            </w:pPr>
            <w:r>
              <w:rPr>
                <w:rFonts w:ascii="Times New Roman" w:hAnsi="Times New Roman" w:eastAsia="MS Mincho"/>
                <w:b w:val="0"/>
                <w:bCs w:val="0"/>
                <w:color w:val="000000"/>
              </w:rPr>
              <w:t xml:space="preserve">Program : M.Sc. Clinical Research </w:t>
            </w:r>
          </w:p>
        </w:tc>
        <w:tc>
          <w:tcPr>
            <w:tcW w:w="3472" w:type="dxa"/>
            <w:gridSpan w:val="3"/>
            <w:noWrap w:val="0"/>
            <w:vAlign w:val="top"/>
          </w:tcPr>
          <w:p>
            <w:pPr>
              <w:pStyle w:val="28"/>
              <w:rPr>
                <w:rFonts w:ascii="Times New Roman" w:hAnsi="Times New Roman" w:eastAsia="MS Mincho"/>
                <w:b w:val="0"/>
                <w:bCs w:val="0"/>
                <w:color w:val="000000"/>
              </w:rPr>
            </w:pPr>
            <w:r>
              <w:rPr>
                <w:rFonts w:ascii="Times New Roman" w:hAnsi="Times New Roman" w:eastAsia="MS Mincho"/>
                <w:b w:val="0"/>
                <w:bCs w:val="0"/>
                <w:color w:val="000000"/>
              </w:rPr>
              <w:t>Subject Code :PCR0305</w:t>
            </w:r>
          </w:p>
        </w:tc>
        <w:tc>
          <w:tcPr>
            <w:tcW w:w="3090" w:type="dxa"/>
            <w:gridSpan w:val="4"/>
            <w:noWrap w:val="0"/>
            <w:vAlign w:val="top"/>
          </w:tcPr>
          <w:p>
            <w:pPr>
              <w:pStyle w:val="28"/>
              <w:rPr>
                <w:rFonts w:ascii="Times New Roman" w:hAnsi="Times New Roman" w:eastAsia="MS Mincho"/>
                <w:b w:val="0"/>
                <w:bCs w:val="0"/>
                <w:color w:val="000000"/>
              </w:rPr>
            </w:pPr>
            <w:r>
              <w:rPr>
                <w:rFonts w:ascii="Times New Roman" w:hAnsi="Times New Roman" w:eastAsia="MS Mincho"/>
                <w:b w:val="0"/>
                <w:bCs w:val="0"/>
                <w:color w:val="000000"/>
              </w:rPr>
              <w:t>Semester :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3" w:type="dxa"/>
            <w:gridSpan w:val="10"/>
            <w:noWrap w:val="0"/>
            <w:vAlign w:val="top"/>
          </w:tcPr>
          <w:p>
            <w:pPr>
              <w:pStyle w:val="28"/>
              <w:rPr>
                <w:rFonts w:ascii="Times New Roman" w:hAnsi="Times New Roman" w:eastAsia="MS Mincho"/>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1" w:type="dxa"/>
            <w:gridSpan w:val="3"/>
            <w:noWrap w:val="0"/>
            <w:vAlign w:val="top"/>
          </w:tcPr>
          <w:p>
            <w:pPr>
              <w:pStyle w:val="28"/>
              <w:rPr>
                <w:rFonts w:ascii="Times New Roman" w:hAnsi="Times New Roman" w:eastAsia="MS Mincho"/>
                <w:b w:val="0"/>
                <w:bCs w:val="0"/>
                <w:color w:val="000000"/>
              </w:rPr>
            </w:pPr>
            <w:r>
              <w:rPr>
                <w:rFonts w:ascii="Times New Roman" w:hAnsi="Times New Roman" w:eastAsia="MS Mincho"/>
                <w:b w:val="0"/>
                <w:bCs w:val="0"/>
                <w:color w:val="000000"/>
              </w:rPr>
              <w:t>Teaching Scheme</w:t>
            </w:r>
          </w:p>
        </w:tc>
        <w:tc>
          <w:tcPr>
            <w:tcW w:w="5925" w:type="dxa"/>
            <w:gridSpan w:val="6"/>
            <w:noWrap w:val="0"/>
            <w:vAlign w:val="top"/>
          </w:tcPr>
          <w:p>
            <w:pPr>
              <w:pStyle w:val="28"/>
              <w:rPr>
                <w:rFonts w:ascii="Times New Roman" w:hAnsi="Times New Roman" w:eastAsia="MS Mincho"/>
                <w:b w:val="0"/>
                <w:bCs w:val="0"/>
                <w:color w:val="000000"/>
              </w:rPr>
            </w:pPr>
            <w:r>
              <w:rPr>
                <w:rFonts w:ascii="Times New Roman" w:hAnsi="Times New Roman" w:eastAsia="MS Mincho"/>
                <w:b w:val="0"/>
                <w:bCs w:val="0"/>
                <w:color w:val="000000"/>
              </w:rPr>
              <w:t>Examination Evaluation Scheme</w:t>
            </w:r>
          </w:p>
        </w:tc>
        <w:tc>
          <w:tcPr>
            <w:tcW w:w="637" w:type="dxa"/>
            <w:noWrap w:val="0"/>
            <w:vAlign w:val="top"/>
          </w:tcPr>
          <w:p>
            <w:pPr>
              <w:pStyle w:val="28"/>
              <w:rPr>
                <w:rFonts w:ascii="Times New Roman" w:hAnsi="Times New Roman" w:eastAsia="MS Mincho"/>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Lecture</w:t>
            </w:r>
          </w:p>
        </w:tc>
        <w:tc>
          <w:tcPr>
            <w:tcW w:w="924" w:type="dxa"/>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Tutorial</w:t>
            </w:r>
          </w:p>
        </w:tc>
        <w:tc>
          <w:tcPr>
            <w:tcW w:w="978" w:type="dxa"/>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Practical</w:t>
            </w:r>
          </w:p>
        </w:tc>
        <w:tc>
          <w:tcPr>
            <w:tcW w:w="846" w:type="dxa"/>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Credits</w:t>
            </w:r>
          </w:p>
        </w:tc>
        <w:tc>
          <w:tcPr>
            <w:tcW w:w="1313" w:type="dxa"/>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University Theory Examination</w:t>
            </w:r>
          </w:p>
        </w:tc>
        <w:tc>
          <w:tcPr>
            <w:tcW w:w="1313" w:type="dxa"/>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University Practical Examination</w:t>
            </w:r>
          </w:p>
        </w:tc>
        <w:tc>
          <w:tcPr>
            <w:tcW w:w="1200" w:type="dxa"/>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Continuous Internal Evaluation (CIE)- Theory</w:t>
            </w:r>
          </w:p>
        </w:tc>
        <w:tc>
          <w:tcPr>
            <w:tcW w:w="1200" w:type="dxa"/>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Continuous Internal Evaluation (CIE) - Practical</w:t>
            </w:r>
          </w:p>
        </w:tc>
        <w:tc>
          <w:tcPr>
            <w:tcW w:w="690" w:type="dxa"/>
            <w:gridSpan w:val="2"/>
            <w:noWrap w:val="0"/>
            <w:vAlign w:val="top"/>
          </w:tcPr>
          <w:p>
            <w:pPr>
              <w:pStyle w:val="28"/>
              <w:ind w:left="-57" w:right="-57"/>
              <w:rPr>
                <w:rFonts w:ascii="Times New Roman" w:hAnsi="Times New Roman" w:eastAsia="MS Mincho"/>
                <w:b w:val="0"/>
                <w:bCs w:val="0"/>
                <w:color w:val="000000"/>
              </w:rPr>
            </w:pPr>
            <w:r>
              <w:rPr>
                <w:rFonts w:ascii="Times New Roman" w:hAnsi="Times New Roman" w:eastAsia="MS Mincho"/>
                <w:b w:val="0"/>
                <w:bCs w:val="0"/>
                <w:color w:val="000000"/>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noWrap w:val="0"/>
            <w:vAlign w:val="top"/>
          </w:tcPr>
          <w:p>
            <w:pPr>
              <w:pStyle w:val="28"/>
              <w:jc w:val="center"/>
              <w:rPr>
                <w:rFonts w:ascii="Times New Roman" w:hAnsi="Times New Roman" w:eastAsia="MS Mincho"/>
                <w:b w:val="0"/>
                <w:bCs w:val="0"/>
                <w:color w:val="000000"/>
              </w:rPr>
            </w:pPr>
            <w:r>
              <w:rPr>
                <w:rFonts w:ascii="Times New Roman" w:hAnsi="Times New Roman" w:eastAsia="MS Mincho"/>
                <w:b w:val="0"/>
                <w:bCs w:val="0"/>
                <w:color w:val="000000"/>
              </w:rPr>
              <w:t>4</w:t>
            </w:r>
          </w:p>
        </w:tc>
        <w:tc>
          <w:tcPr>
            <w:tcW w:w="924" w:type="dxa"/>
            <w:noWrap w:val="0"/>
            <w:vAlign w:val="top"/>
          </w:tcPr>
          <w:p>
            <w:pPr>
              <w:pStyle w:val="28"/>
              <w:jc w:val="center"/>
              <w:rPr>
                <w:rFonts w:ascii="Times New Roman" w:hAnsi="Times New Roman" w:eastAsia="MS Mincho"/>
                <w:b w:val="0"/>
                <w:bCs w:val="0"/>
                <w:color w:val="000000"/>
              </w:rPr>
            </w:pPr>
            <w:r>
              <w:rPr>
                <w:rFonts w:ascii="Times New Roman" w:hAnsi="Times New Roman" w:eastAsia="MS Mincho"/>
                <w:b w:val="0"/>
                <w:bCs w:val="0"/>
                <w:color w:val="000000"/>
              </w:rPr>
              <w:t>0</w:t>
            </w:r>
          </w:p>
        </w:tc>
        <w:tc>
          <w:tcPr>
            <w:tcW w:w="978" w:type="dxa"/>
            <w:noWrap w:val="0"/>
            <w:vAlign w:val="top"/>
          </w:tcPr>
          <w:p>
            <w:pPr>
              <w:pStyle w:val="28"/>
              <w:jc w:val="center"/>
              <w:rPr>
                <w:rFonts w:ascii="Times New Roman" w:hAnsi="Times New Roman" w:eastAsia="MS Mincho"/>
                <w:b w:val="0"/>
                <w:bCs w:val="0"/>
                <w:color w:val="000000"/>
              </w:rPr>
            </w:pPr>
            <w:r>
              <w:rPr>
                <w:rFonts w:ascii="Times New Roman" w:hAnsi="Times New Roman" w:eastAsia="MS Mincho"/>
                <w:b w:val="0"/>
                <w:bCs w:val="0"/>
                <w:color w:val="000000"/>
              </w:rPr>
              <w:t>0</w:t>
            </w:r>
          </w:p>
        </w:tc>
        <w:tc>
          <w:tcPr>
            <w:tcW w:w="846" w:type="dxa"/>
            <w:noWrap w:val="0"/>
            <w:vAlign w:val="top"/>
          </w:tcPr>
          <w:p>
            <w:pPr>
              <w:pStyle w:val="28"/>
              <w:jc w:val="center"/>
              <w:rPr>
                <w:rFonts w:ascii="Times New Roman" w:hAnsi="Times New Roman" w:eastAsia="MS Mincho"/>
                <w:b w:val="0"/>
                <w:bCs w:val="0"/>
                <w:color w:val="000000"/>
              </w:rPr>
            </w:pPr>
            <w:r>
              <w:rPr>
                <w:rFonts w:ascii="Times New Roman" w:hAnsi="Times New Roman" w:eastAsia="MS Mincho"/>
                <w:b w:val="0"/>
                <w:bCs w:val="0"/>
                <w:color w:val="000000"/>
              </w:rPr>
              <w:t>4</w:t>
            </w:r>
          </w:p>
        </w:tc>
        <w:tc>
          <w:tcPr>
            <w:tcW w:w="1313" w:type="dxa"/>
            <w:noWrap w:val="0"/>
            <w:vAlign w:val="top"/>
          </w:tcPr>
          <w:p>
            <w:pPr>
              <w:pStyle w:val="28"/>
              <w:jc w:val="center"/>
              <w:rPr>
                <w:rFonts w:ascii="Times New Roman" w:hAnsi="Times New Roman" w:eastAsia="MS Mincho"/>
                <w:b w:val="0"/>
                <w:bCs w:val="0"/>
                <w:color w:val="000000"/>
              </w:rPr>
            </w:pPr>
            <w:r>
              <w:rPr>
                <w:rFonts w:ascii="Times New Roman" w:hAnsi="Times New Roman" w:eastAsia="MS Mincho"/>
                <w:b w:val="0"/>
                <w:bCs w:val="0"/>
                <w:color w:val="000000"/>
              </w:rPr>
              <w:t>40</w:t>
            </w:r>
          </w:p>
        </w:tc>
        <w:tc>
          <w:tcPr>
            <w:tcW w:w="1313" w:type="dxa"/>
            <w:noWrap w:val="0"/>
            <w:vAlign w:val="top"/>
          </w:tcPr>
          <w:p>
            <w:pPr>
              <w:pStyle w:val="28"/>
              <w:jc w:val="center"/>
              <w:rPr>
                <w:rFonts w:ascii="Times New Roman" w:hAnsi="Times New Roman" w:eastAsia="MS Mincho"/>
                <w:b w:val="0"/>
                <w:bCs w:val="0"/>
                <w:color w:val="000000"/>
              </w:rPr>
            </w:pPr>
          </w:p>
        </w:tc>
        <w:tc>
          <w:tcPr>
            <w:tcW w:w="1200" w:type="dxa"/>
            <w:noWrap w:val="0"/>
            <w:vAlign w:val="top"/>
          </w:tcPr>
          <w:p>
            <w:pPr>
              <w:pStyle w:val="28"/>
              <w:jc w:val="center"/>
              <w:rPr>
                <w:rFonts w:ascii="Times New Roman" w:hAnsi="Times New Roman" w:eastAsia="MS Mincho"/>
                <w:b w:val="0"/>
                <w:bCs w:val="0"/>
                <w:color w:val="000000"/>
              </w:rPr>
            </w:pPr>
            <w:r>
              <w:rPr>
                <w:rFonts w:ascii="Times New Roman" w:hAnsi="Times New Roman" w:eastAsia="MS Mincho"/>
                <w:b w:val="0"/>
                <w:bCs w:val="0"/>
                <w:color w:val="000000"/>
              </w:rPr>
              <w:t>60</w:t>
            </w:r>
          </w:p>
        </w:tc>
        <w:tc>
          <w:tcPr>
            <w:tcW w:w="1200" w:type="dxa"/>
            <w:noWrap w:val="0"/>
            <w:vAlign w:val="top"/>
          </w:tcPr>
          <w:p>
            <w:pPr>
              <w:pStyle w:val="28"/>
              <w:jc w:val="center"/>
              <w:rPr>
                <w:rFonts w:ascii="Times New Roman" w:hAnsi="Times New Roman" w:eastAsia="MS Mincho"/>
                <w:b w:val="0"/>
                <w:bCs w:val="0"/>
                <w:color w:val="000000"/>
              </w:rPr>
            </w:pPr>
          </w:p>
        </w:tc>
        <w:tc>
          <w:tcPr>
            <w:tcW w:w="690" w:type="dxa"/>
            <w:gridSpan w:val="2"/>
            <w:noWrap w:val="0"/>
            <w:vAlign w:val="top"/>
          </w:tcPr>
          <w:p>
            <w:pPr>
              <w:pStyle w:val="28"/>
              <w:jc w:val="center"/>
              <w:rPr>
                <w:rFonts w:ascii="Times New Roman" w:hAnsi="Times New Roman" w:eastAsia="MS Mincho"/>
                <w:b w:val="0"/>
                <w:bCs w:val="0"/>
                <w:color w:val="000000"/>
              </w:rPr>
            </w:pPr>
            <w:r>
              <w:rPr>
                <w:rFonts w:ascii="Times New Roman" w:hAnsi="Times New Roman" w:eastAsia="MS Mincho"/>
                <w:b w:val="0"/>
                <w:bCs w:val="0"/>
                <w:color w:val="000000"/>
              </w:rPr>
              <w:t>100</w:t>
            </w:r>
          </w:p>
        </w:tc>
      </w:tr>
      <w:bookmarkEnd w:id="0"/>
    </w:tbl>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w:t>
      </w:r>
      <w:r>
        <w:rPr>
          <w:rFonts w:hint="default"/>
          <w:b/>
          <w:lang w:val="en"/>
        </w:rPr>
        <w:t xml:space="preserve"> </w:t>
      </w:r>
      <w:r>
        <w:rPr>
          <w:b/>
          <w:lang w:val="en-AU"/>
        </w:rPr>
        <w:t>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b w:val="0"/>
                <w:bCs/>
                <w:color w:val="000000"/>
                <w:szCs w:val="24"/>
              </w:rPr>
              <w:t>Basics of good medical writing</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jc w:val="both"/>
              <w:rPr>
                <w:rFonts w:ascii="Arial" w:hAnsi="Arial" w:cs="Arial"/>
              </w:rPr>
            </w:pPr>
            <w:r>
              <w:rPr>
                <w:rFonts w:ascii="Times New Roman" w:hAnsi="Times New Roman"/>
                <w:b w:val="0"/>
                <w:bCs w:val="0"/>
                <w:color w:val="000000"/>
                <w:sz w:val="24"/>
                <w:szCs w:val="24"/>
              </w:rPr>
              <w:t>Medical case reports preparation, final study report preparation</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pStyle w:val="3"/>
              <w:shd w:val="clear" w:color="auto" w:fill="FFFFFF"/>
              <w:rPr>
                <w:rFonts w:ascii="Times New Roman" w:hAnsi="Times New Roman"/>
                <w:b w:val="0"/>
                <w:bCs w:val="0"/>
                <w:color w:val="000000"/>
                <w:sz w:val="24"/>
                <w:szCs w:val="24"/>
              </w:rPr>
            </w:pPr>
            <w:r>
              <w:rPr>
                <w:rFonts w:ascii="Times New Roman" w:hAnsi="Times New Roman"/>
                <w:b w:val="0"/>
                <w:bCs w:val="0"/>
                <w:color w:val="000000"/>
                <w:sz w:val="24"/>
                <w:szCs w:val="24"/>
              </w:rPr>
              <w:t>Monitoring report writing, Audit report writing, Publication, oral presentation.</w:t>
            </w:r>
          </w:p>
          <w:p>
            <w:pPr>
              <w:jc w:val="both"/>
              <w:rPr>
                <w:rFonts w:ascii="Arial" w:hAnsi="Arial" w:cs="Arial"/>
                <w:i/>
              </w:rPr>
            </w:pP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rFonts w:ascii="Times New Roman" w:hAnsi="Times New Roman" w:eastAsia="Times New Roman" w:cs="Times New Roman"/>
                <w:color w:val="000000"/>
                <w:sz w:val="24"/>
                <w:szCs w:val="24"/>
              </w:rPr>
              <w:t>Quality management and clinical trial documents</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rPr>
                <w:rFonts w:ascii="Arial" w:hAnsi="Arial" w:cs="Arial"/>
              </w:rPr>
            </w:pPr>
            <w:r>
              <w:rPr>
                <w:rFonts w:hint="default" w:ascii="Times New Roman" w:hAnsi="Times New Roman" w:eastAsia="Times New Roman" w:cs="Times New Roman"/>
                <w:color w:val="000000"/>
                <w:sz w:val="24"/>
                <w:szCs w:val="24"/>
                <w:lang w:val="en"/>
              </w:rPr>
              <w:t>M</w:t>
            </w:r>
            <w:r>
              <w:rPr>
                <w:rFonts w:ascii="Times New Roman" w:hAnsi="Times New Roman" w:eastAsia="Times New Roman" w:cs="Times New Roman"/>
                <w:color w:val="000000"/>
                <w:sz w:val="24"/>
                <w:szCs w:val="24"/>
              </w:rPr>
              <w:t>isconduct and frauds in clinical trial</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FDA inspections, DCGI audits and inspections, NABH audits of ethics committee</w:t>
            </w:r>
          </w:p>
          <w:p>
            <w:pPr>
              <w:jc w:val="both"/>
              <w:rPr>
                <w:rFonts w:ascii="Arial" w:hAnsi="Arial" w:cs="Arial"/>
                <w:i/>
              </w:rPr>
            </w:pP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Arial" w:hAnsi="Arial" w:cs="Arial"/>
              </w:rPr>
            </w:pPr>
            <w:r>
              <w:rPr>
                <w:rFonts w:ascii="Times New Roman" w:hAnsi="Times New Roman"/>
                <w:b w:val="0"/>
                <w:bCs w:val="0"/>
                <w:color w:val="000000"/>
                <w:sz w:val="24"/>
                <w:szCs w:val="24"/>
              </w:rPr>
              <w:t>Managing research data, managing multicenter research projects. Introduction to Sugam portal</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b/>
                <w:bCs/>
                <w:color w:val="000000"/>
                <w:sz w:val="24"/>
                <w:szCs w:val="24"/>
              </w:rPr>
              <w:t xml:space="preserve"> </w:t>
            </w:r>
            <w:r>
              <w:rPr>
                <w:rFonts w:ascii="Times New Roman" w:hAnsi="Times New Roman"/>
                <w:b w:val="0"/>
                <w:bCs w:val="0"/>
                <w:color w:val="000000"/>
                <w:sz w:val="24"/>
                <w:szCs w:val="24"/>
              </w:rPr>
              <w:t>strategies of patient recruitment and retention, concept of SMO</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b w:val="0"/>
                <w:bCs/>
                <w:i/>
              </w:rPr>
            </w:pPr>
            <w:r>
              <w:rPr>
                <w:rFonts w:hint="default" w:ascii="Times New Roman" w:hAnsi="Times New Roman"/>
                <w:b w:val="0"/>
                <w:bCs/>
                <w:color w:val="000000"/>
                <w:sz w:val="24"/>
                <w:szCs w:val="24"/>
                <w:lang w:val="en"/>
              </w:rPr>
              <w:t>R</w:t>
            </w:r>
            <w:r>
              <w:rPr>
                <w:rFonts w:ascii="Times New Roman" w:hAnsi="Times New Roman"/>
                <w:b w:val="0"/>
                <w:bCs/>
                <w:color w:val="000000"/>
                <w:sz w:val="24"/>
                <w:szCs w:val="24"/>
              </w:rPr>
              <w:t>outine cost Vs Research only cost,</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b/>
                <w:color w:val="000000"/>
                <w:sz w:val="24"/>
                <w:szCs w:val="24"/>
              </w:rPr>
              <w:t xml:space="preserve"> </w:t>
            </w:r>
            <w:r>
              <w:rPr>
                <w:rFonts w:ascii="Times New Roman" w:hAnsi="Times New Roman"/>
                <w:b w:val="0"/>
                <w:bCs/>
                <w:color w:val="000000"/>
                <w:sz w:val="24"/>
                <w:szCs w:val="24"/>
              </w:rPr>
              <w:t>Financial management of a clinical trial</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color w:val="0000CC"/>
              </w:rPr>
            </w:pPr>
            <w:r>
              <w:rPr>
                <w:rFonts w:ascii="Times New Roman" w:hAnsi="Times New Roman"/>
                <w:b w:val="0"/>
                <w:bCs/>
                <w:color w:val="000000"/>
                <w:sz w:val="24"/>
                <w:szCs w:val="24"/>
              </w:rPr>
              <w:t>Account reconciliation of clinical trials</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ascii="Arial" w:hAnsi="Arial" w:cs="Arial"/>
              </w:rPr>
            </w:pPr>
            <w:r>
              <w:rPr>
                <w:rFonts w:ascii="Arial" w:hAnsi="Arial" w:cs="Arial"/>
              </w:rPr>
              <w:t>Week 12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pStyle w:val="3"/>
              <w:shd w:val="clear" w:color="auto" w:fill="FFFFFF"/>
              <w:rPr>
                <w:rFonts w:ascii="Times New Roman" w:hAnsi="Times New Roman"/>
                <w:b w:val="0"/>
                <w:color w:val="000000"/>
                <w:sz w:val="24"/>
                <w:szCs w:val="24"/>
              </w:rPr>
            </w:pPr>
            <w:r>
              <w:rPr>
                <w:rFonts w:ascii="Times New Roman" w:hAnsi="Times New Roman"/>
                <w:b w:val="0"/>
                <w:color w:val="000000"/>
                <w:sz w:val="24"/>
                <w:szCs w:val="24"/>
              </w:rPr>
              <w:t>clinical trial finance life cycle.</w:t>
            </w:r>
          </w:p>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pPr>
    </w:p>
    <w:p>
      <w:pPr>
        <w:jc w:val="both"/>
        <w:rPr>
          <w:lang w:val="en-AU"/>
        </w:rPr>
      </w:pPr>
    </w:p>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MS Mincho">
    <w:altName w:val="FreeSerif"/>
    <w:panose1 w:val="02020609040205080304"/>
    <w:charset w:val="0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Symbol">
    <w:altName w:val="MT Extra"/>
    <w:panose1 w:val="05050102010706020507"/>
    <w:charset w:val="00"/>
    <w:family w:val="roman"/>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B636D1C"/>
    <w:multiLevelType w:val="multilevel"/>
    <w:tmpl w:val="1B636D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B830D40"/>
    <w:multiLevelType w:val="multilevel"/>
    <w:tmpl w:val="5B830D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D0B5EE6"/>
    <w:multiLevelType w:val="multilevel"/>
    <w:tmpl w:val="7D0B5EE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0F67CC"/>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1718A"/>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D72E3"/>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55D9"/>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6103"/>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82D20"/>
    <w:rsid w:val="00983DDD"/>
    <w:rsid w:val="009858B7"/>
    <w:rsid w:val="00986382"/>
    <w:rsid w:val="00986680"/>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039D"/>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2D1D"/>
    <w:rsid w:val="00BF3C48"/>
    <w:rsid w:val="00BF4332"/>
    <w:rsid w:val="00C00A95"/>
    <w:rsid w:val="00C0431E"/>
    <w:rsid w:val="00C064DB"/>
    <w:rsid w:val="00C06704"/>
    <w:rsid w:val="00C067A7"/>
    <w:rsid w:val="00C07877"/>
    <w:rsid w:val="00C10612"/>
    <w:rsid w:val="00C10C72"/>
    <w:rsid w:val="00C11B70"/>
    <w:rsid w:val="00C1368C"/>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0E9F"/>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3F6BB273"/>
    <w:rsid w:val="3FCC5AB0"/>
    <w:rsid w:val="523BB6C3"/>
    <w:rsid w:val="57FE0CE0"/>
    <w:rsid w:val="69DCAAC3"/>
    <w:rsid w:val="6EBEE1BD"/>
    <w:rsid w:val="7E37AB88"/>
    <w:rsid w:val="7F73BB9E"/>
    <w:rsid w:val="7FB726DB"/>
    <w:rsid w:val="7FF5441D"/>
    <w:rsid w:val="AFFF2BB2"/>
    <w:rsid w:val="D6FDFB5C"/>
    <w:rsid w:val="DDEE1838"/>
    <w:rsid w:val="DEA7BFA5"/>
    <w:rsid w:val="E7FD011D"/>
    <w:rsid w:val="F6C7B93A"/>
    <w:rsid w:val="FFC907F5"/>
    <w:rsid w:val="FFF777F4"/>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1459</Words>
  <Characters>8318</Characters>
  <Lines>69</Lines>
  <Paragraphs>19</Paragraphs>
  <TotalTime>0</TotalTime>
  <ScaleCrop>false</ScaleCrop>
  <LinksUpToDate>false</LinksUpToDate>
  <CharactersWithSpaces>9758</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2020-06-17T15:21:00Z</dcterms:created>
  <dc:creator>Sandeep Chakravorty</dc:creator>
  <cp:lastModifiedBy>faculty</cp:lastModifiedBy>
  <cp:lastPrinted>2018-07-10T21:31:00Z</cp:lastPrinted>
  <dcterms:modified xsi:type="dcterms:W3CDTF">2020-06-19T13:15:50Z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