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color w:val="000000" w:themeColor="text1"/>
          <w14:textFill>
            <w14:solidFill>
              <w14:schemeClr w14:val="tx1"/>
            </w14:solidFill>
          </w14:textFill>
        </w:rPr>
      </w:pPr>
      <w:r>
        <w:rPr>
          <w:rFonts w:cs="Arial"/>
          <w:color w:val="000000" w:themeColor="text1"/>
          <w:szCs w:val="24"/>
          <w14:textFill>
            <w14:solidFill>
              <w14:schemeClr w14:val="tx1"/>
            </w14:solidFill>
          </w14:textFill>
        </w:rPr>
        <w:t>Name of Institute: INDUS UNIVERSITY- IISHLS (</w:t>
      </w:r>
      <w:r>
        <w:rPr>
          <w:color w:val="000000" w:themeColor="text1"/>
          <w14:textFill>
            <w14:solidFill>
              <w14:schemeClr w14:val="tx1"/>
            </w14:solidFill>
          </w14:textFill>
        </w:rPr>
        <w:t>Institute of science Humanities and liberal studies)</w:t>
      </w:r>
    </w:p>
    <w:p>
      <w:pPr>
        <w:pStyle w:val="3"/>
        <w:ind w:left="0"/>
        <w:jc w:val="both"/>
        <w:rPr>
          <w:rFonts w:cs="Arial"/>
          <w:color w:val="000000" w:themeColor="text1"/>
          <w:szCs w:val="24"/>
          <w14:textFill>
            <w14:solidFill>
              <w14:schemeClr w14:val="tx1"/>
            </w14:solidFill>
          </w14:textFill>
        </w:rPr>
      </w:pPr>
      <w:r>
        <w:rPr>
          <w:rFonts w:cs="Arial"/>
          <w:color w:val="000000" w:themeColor="text1"/>
          <w:szCs w:val="24"/>
          <w14:textFill>
            <w14:solidFill>
              <w14:schemeClr w14:val="tx1"/>
            </w14:solidFill>
          </w14:textFill>
        </w:rPr>
        <w:t>Name of Faculty: Dr. Anokhi shah</w:t>
      </w:r>
    </w:p>
    <w:p/>
    <w:p>
      <w:pPr>
        <w:rPr>
          <w:rFonts w:ascii="Arial" w:hAnsi="Arial" w:cs="Arial"/>
        </w:rPr>
      </w:pPr>
      <w:r>
        <w:rPr>
          <w:rFonts w:ascii="Arial" w:hAnsi="Arial" w:cs="Arial"/>
          <w:b/>
        </w:rPr>
        <w:t>Fundamentals of Pharmacovigilance and safety reporting</w:t>
      </w:r>
    </w:p>
    <w:p>
      <w:pPr>
        <w:pStyle w:val="3"/>
        <w:ind w:left="0"/>
        <w:jc w:val="center"/>
        <w:rPr>
          <w:rFonts w:cs="Arial"/>
          <w:szCs w:val="24"/>
          <w:lang w:val="en-AU"/>
        </w:rPr>
      </w:pPr>
    </w:p>
    <w:p>
      <w:pPr>
        <w:rPr>
          <w:rFonts w:ascii="Arial" w:hAnsi="Arial" w:cs="Arial"/>
          <w:color w:val="000000" w:themeColor="text1"/>
          <w:lang w:val="en-AU"/>
          <w14:textFill>
            <w14:solidFill>
              <w14:schemeClr w14:val="tx1"/>
            </w14:solidFill>
          </w14:textFill>
        </w:rPr>
      </w:pPr>
      <w:r>
        <w:rPr>
          <w:rFonts w:ascii="Arial" w:hAnsi="Arial" w:cs="Arial"/>
          <w:color w:val="0033CC"/>
          <w:lang w:val="en-AU"/>
        </w:rPr>
        <w:t>Course code:</w:t>
      </w:r>
      <w:r>
        <w:rPr>
          <w:sz w:val="20"/>
          <w:szCs w:val="20"/>
        </w:rPr>
        <w:t xml:space="preserve"> UCR0501</w:t>
      </w:r>
    </w:p>
    <w:p>
      <w:pPr>
        <w:rPr>
          <w:rFonts w:ascii="Arial" w:hAnsi="Arial" w:cs="Arial"/>
          <w:b w:val="0"/>
          <w:bCs/>
          <w:color w:val="0033CC"/>
          <w:lang w:val="en-AU"/>
        </w:rPr>
      </w:pPr>
      <w:r>
        <w:rPr>
          <w:rFonts w:ascii="Arial" w:hAnsi="Arial" w:cs="Arial"/>
          <w:color w:val="0033CC"/>
          <w:lang w:val="en-AU"/>
        </w:rPr>
        <w:t>Course name:</w:t>
      </w:r>
      <w:r>
        <w:rPr>
          <w:b/>
          <w:color w:val="000000"/>
          <w:sz w:val="20"/>
          <w:szCs w:val="20"/>
          <w:lang w:eastAsia="en-IN"/>
        </w:rPr>
        <w:t xml:space="preserve"> </w:t>
      </w:r>
      <w:r>
        <w:rPr>
          <w:b w:val="0"/>
          <w:bCs/>
          <w:color w:val="000000"/>
          <w:sz w:val="20"/>
          <w:szCs w:val="20"/>
          <w:lang w:eastAsia="en-IN"/>
        </w:rPr>
        <w:t>B.SC CLINICAL RESEARCH AND HEALTHCARE MANAGEMENT</w:t>
      </w:r>
    </w:p>
    <w:p>
      <w:pPr>
        <w:rPr>
          <w:rFonts w:ascii="Arial" w:hAnsi="Arial" w:cs="Arial"/>
          <w:lang w:val="en-AU"/>
        </w:rPr>
      </w:pPr>
      <w:r>
        <w:rPr>
          <w:rFonts w:ascii="Arial" w:hAnsi="Arial" w:cs="Arial"/>
          <w:lang w:val="en-AU"/>
        </w:rPr>
        <w:t>Pre-requisites:  Basic understanding and knowledge of clinical research</w:t>
      </w:r>
    </w:p>
    <w:p>
      <w:pPr>
        <w:rPr>
          <w:rFonts w:ascii="Arial" w:hAnsi="Arial" w:cs="Arial"/>
          <w:lang w:val="en-AU"/>
        </w:rPr>
      </w:pPr>
      <w:r>
        <w:rPr>
          <w:rFonts w:ascii="Arial" w:hAnsi="Arial" w:cs="Arial"/>
          <w:lang w:val="en-AU"/>
        </w:rPr>
        <w:t>Credit points: 3 credits</w:t>
      </w:r>
    </w:p>
    <w:p>
      <w:pPr>
        <w:rPr>
          <w:rFonts w:ascii="Arial" w:hAnsi="Arial" w:cs="Arial"/>
          <w:lang w:val="en-AU"/>
        </w:rPr>
      </w:pPr>
      <w:r>
        <w:rPr>
          <w:rFonts w:ascii="Arial" w:hAnsi="Arial" w:cs="Arial"/>
          <w:lang w:val="en-AU"/>
        </w:rPr>
        <w:t xml:space="preserve">Offered Semester: </w:t>
      </w:r>
    </w:p>
    <w:p>
      <w:pPr>
        <w:rPr>
          <w:rFonts w:ascii="Arial" w:hAnsi="Arial" w:cs="Arial"/>
          <w:lang w:val="en-AU"/>
        </w:rPr>
      </w:pPr>
    </w:p>
    <w:p>
      <w:pPr>
        <w:rPr>
          <w:rFonts w:ascii="Arial" w:hAnsi="Arial" w:cs="Arial"/>
          <w:b/>
          <w:lang w:val="en-AU"/>
        </w:rPr>
      </w:pPr>
      <w:r>
        <w:rPr>
          <w:rFonts w:ascii="Arial" w:hAnsi="Arial" w:cs="Arial"/>
          <w:b/>
          <w:lang w:val="en-AU"/>
        </w:rPr>
        <w:t>Course Coordinator</w:t>
      </w:r>
    </w:p>
    <w:p>
      <w:pPr>
        <w:rPr>
          <w:rFonts w:ascii="Arial" w:hAnsi="Arial" w:cs="Arial"/>
          <w:lang w:val="en-AU"/>
        </w:rPr>
      </w:pPr>
      <w:r>
        <w:rPr>
          <w:rFonts w:ascii="Arial" w:hAnsi="Arial" w:cs="Arial"/>
          <w:lang w:val="en-AU"/>
        </w:rPr>
        <w:t>Full Name:</w:t>
      </w:r>
      <w:r>
        <w:rPr>
          <w:rFonts w:cs="Arial"/>
          <w:color w:val="000000" w:themeColor="text1"/>
          <w14:textFill>
            <w14:solidFill>
              <w14:schemeClr w14:val="tx1"/>
            </w14:solidFill>
          </w14:textFill>
        </w:rPr>
        <w:t>Dr. Anokhi shah</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 class 11</w:t>
      </w:r>
    </w:p>
    <w:p>
      <w:pPr>
        <w:tabs>
          <w:tab w:val="right" w:pos="9600"/>
        </w:tabs>
        <w:rPr>
          <w:rFonts w:ascii="Arial" w:hAnsi="Arial" w:cs="Arial"/>
          <w:lang w:val="en-AU"/>
        </w:rPr>
      </w:pPr>
      <w:r>
        <w:rPr>
          <w:rFonts w:ascii="Arial" w:hAnsi="Arial" w:cs="Arial"/>
          <w:lang w:val="en-AU"/>
        </w:rPr>
        <w:t>Telephone: 9974702063</w:t>
      </w:r>
      <w:r>
        <w:rPr>
          <w:rFonts w:ascii="Arial" w:hAnsi="Arial" w:cs="Arial"/>
          <w:lang w:val="en-AU"/>
        </w:rPr>
        <w:tab/>
      </w:r>
    </w:p>
    <w:p>
      <w:pPr>
        <w:pStyle w:val="3"/>
        <w:shd w:val="clear" w:color="auto" w:fill="FFFFFF"/>
        <w:spacing w:line="300" w:lineRule="atLeast"/>
        <w:ind w:left="0"/>
        <w:rPr>
          <w:rFonts w:cs="Arial"/>
          <w:b w:val="0"/>
          <w:color w:val="5F6368"/>
          <w:spacing w:val="5"/>
          <w:szCs w:val="24"/>
        </w:rPr>
      </w:pPr>
      <w:r>
        <w:rPr>
          <w:rFonts w:cs="Arial"/>
          <w:b w:val="0"/>
          <w:szCs w:val="24"/>
          <w:lang w:val="en-AU"/>
        </w:rPr>
        <w:t>Email:</w:t>
      </w:r>
      <w:r>
        <w:rPr>
          <w:rStyle w:val="16"/>
          <w:rFonts w:cs="Arial"/>
          <w:b w:val="0"/>
          <w:color w:val="555555"/>
          <w:spacing w:val="5"/>
          <w:szCs w:val="24"/>
          <w:u w:val="none"/>
        </w:rPr>
        <w:t>anokhishah.cr@indusuni.ac.in</w:t>
      </w:r>
    </w:p>
    <w:p>
      <w:pPr>
        <w:tabs>
          <w:tab w:val="right" w:pos="9600"/>
        </w:tabs>
        <w:rPr>
          <w:rFonts w:ascii="Arial" w:hAnsi="Arial" w:cs="Arial"/>
          <w:lang w:val="en-AU"/>
        </w:rPr>
      </w:pPr>
      <w:r>
        <w:rPr>
          <w:rFonts w:ascii="Arial" w:hAnsi="Arial" w:cs="Arial"/>
          <w:lang w:val="en-AU"/>
        </w:rPr>
        <w:t>Consultation times:Monday to Friday 3 to 4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w:t>
      </w:r>
    </w:p>
    <w:p>
      <w:pPr>
        <w:tabs>
          <w:tab w:val="right" w:pos="9600"/>
        </w:tabs>
        <w:rPr>
          <w:rFonts w:ascii="Arial" w:hAnsi="Arial" w:cs="Arial"/>
          <w:lang w:val="en-AU"/>
        </w:rPr>
      </w:pPr>
      <w:r>
        <w:rPr>
          <w:rFonts w:ascii="Arial" w:hAnsi="Arial" w:cs="Arial"/>
          <w:lang w:val="en-AU"/>
        </w:rPr>
        <w:t>Full name:Dr.Anokhi shah</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 class 11</w:t>
      </w:r>
    </w:p>
    <w:p>
      <w:pPr>
        <w:tabs>
          <w:tab w:val="right" w:pos="9498"/>
        </w:tabs>
        <w:rPr>
          <w:rFonts w:ascii="Arial" w:hAnsi="Arial" w:cs="Arial"/>
          <w:lang w:val="en-AU"/>
        </w:rPr>
      </w:pPr>
      <w:r>
        <w:rPr>
          <w:rFonts w:ascii="Arial" w:hAnsi="Arial" w:cs="Arial"/>
          <w:lang w:val="en-AU"/>
        </w:rPr>
        <w:t>Telephone: 9974702063</w:t>
      </w:r>
      <w:r>
        <w:rPr>
          <w:rFonts w:ascii="Arial" w:hAnsi="Arial" w:cs="Arial"/>
          <w:lang w:val="en-AU"/>
        </w:rPr>
        <w:tab/>
      </w:r>
    </w:p>
    <w:p>
      <w:pPr>
        <w:rPr>
          <w:rFonts w:ascii="Arial" w:hAnsi="Arial" w:cs="Arial"/>
        </w:rPr>
      </w:pPr>
      <w:r>
        <w:rPr>
          <w:rFonts w:ascii="Arial" w:hAnsi="Arial" w:cs="Arial"/>
          <w:lang w:val="en-AU"/>
        </w:rPr>
        <w:t>Email:</w:t>
      </w:r>
      <w:r>
        <w:rPr>
          <w:rFonts w:ascii="Arial" w:hAnsi="Arial" w:cs="Arial"/>
        </w:rPr>
        <w:t>Anokhishah.cr@indusuni.ac.in</w:t>
      </w:r>
    </w:p>
    <w:p>
      <w:pPr>
        <w:tabs>
          <w:tab w:val="right" w:pos="9498"/>
        </w:tabs>
        <w:rPr>
          <w:rFonts w:ascii="Arial" w:hAnsi="Arial" w:cs="Arial"/>
          <w:lang w:val="en-AU"/>
        </w:rPr>
      </w:pPr>
      <w:r>
        <w:rPr>
          <w:rFonts w:ascii="Arial" w:hAnsi="Arial" w:cs="Arial"/>
          <w:lang w:val="en-AU"/>
        </w:rPr>
        <w:t>Consultation times: Monday to Friday 3 to 4 pm</w:t>
      </w:r>
      <w:r>
        <w:rPr>
          <w:rFonts w:ascii="Arial" w:hAnsi="Arial" w:cs="Arial"/>
          <w:lang w:val="en-AU"/>
        </w:rPr>
        <w:tab/>
      </w:r>
    </w:p>
    <w:p>
      <w:pPr>
        <w:tabs>
          <w:tab w:val="right" w:pos="9498"/>
        </w:tabs>
        <w:rPr>
          <w:rFonts w:ascii="Arial" w:hAnsi="Arial" w:cs="Arial"/>
          <w:lang w:val="en-AU"/>
        </w:rPr>
      </w:pPr>
      <w:r>
        <w:rPr>
          <w:rFonts w:ascii="Arial" w:hAnsi="Arial" w:cs="Arial"/>
          <w:lang w:val="en-AU"/>
        </w:rPr>
        <w:tab/>
      </w: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hanging="567"/>
        <w:jc w:val="both"/>
        <w:rPr>
          <w:rFonts w:ascii="Arial" w:hAnsi="Arial" w:cs="Arial"/>
          <w:lang w:val="en-AU"/>
        </w:rPr>
      </w:pPr>
      <w:r>
        <w:rPr>
          <w:rFonts w:ascii="Arial" w:hAnsi="Arial" w:cs="Arial"/>
          <w:lang w:val="en-AU"/>
        </w:rPr>
        <w:t>By participating in and understanding all facets of this Course a student will:</w:t>
      </w:r>
    </w:p>
    <w:p>
      <w:pPr>
        <w:ind w:left="567" w:hanging="567"/>
        <w:jc w:val="both"/>
        <w:rPr>
          <w:rFonts w:ascii="Arial" w:hAnsi="Arial" w:cs="Arial"/>
          <w:lang w:val="en-AU"/>
        </w:rPr>
      </w:pPr>
    </w:p>
    <w:p>
      <w:pPr>
        <w:rPr>
          <w:rFonts w:ascii="Arial" w:hAnsi="Arial" w:cs="Arial"/>
          <w:b w:val="0"/>
          <w:bCs/>
        </w:rPr>
      </w:pPr>
      <w:r>
        <w:rPr>
          <w:rFonts w:ascii="Arial" w:hAnsi="Arial" w:cs="Arial"/>
          <w:color w:val="000000"/>
        </w:rPr>
        <w:t xml:space="preserve">1 To learn about </w:t>
      </w:r>
      <w:r>
        <w:rPr>
          <w:rFonts w:ascii="Arial" w:hAnsi="Arial" w:cs="Arial"/>
          <w:b w:val="0"/>
          <w:bCs/>
        </w:rPr>
        <w:t>Fundamentals of Pharmacovigilance and safety reporting</w:t>
      </w:r>
    </w:p>
    <w:p>
      <w:pPr>
        <w:rPr>
          <w:rFonts w:ascii="Arial" w:hAnsi="Arial" w:cs="Arial"/>
          <w:b w:val="0"/>
          <w:bCs/>
        </w:rPr>
      </w:pPr>
    </w:p>
    <w:p>
      <w:pPr>
        <w:rPr>
          <w:rFonts w:ascii="Arial" w:hAnsi="Arial" w:cs="Arial"/>
        </w:rPr>
      </w:pPr>
      <w:r>
        <w:rPr>
          <w:rFonts w:ascii="Arial" w:hAnsi="Arial" w:cs="Arial"/>
        </w:rPr>
        <w:t>Course Outcomes (CO)</w:t>
      </w:r>
    </w:p>
    <w:p>
      <w:pPr>
        <w:rPr>
          <w:rFonts w:ascii="Arial" w:hAnsi="Arial" w:cs="Arial"/>
        </w:rPr>
      </w:pPr>
      <w:r>
        <w:rPr>
          <w:rFonts w:ascii="Arial" w:hAnsi="Arial" w:cs="Arial"/>
        </w:rPr>
        <w:t>After successful completion of course, student will able to understand,</w:t>
      </w:r>
    </w:p>
    <w:p>
      <w:pPr>
        <w:numPr>
          <w:ilvl w:val="0"/>
          <w:numId w:val="1"/>
        </w:numPr>
        <w:suppressAutoHyphens/>
        <w:rPr>
          <w:b/>
          <w:sz w:val="21"/>
          <w:szCs w:val="21"/>
        </w:rPr>
      </w:pPr>
      <w:r>
        <w:rPr>
          <w:sz w:val="21"/>
          <w:szCs w:val="21"/>
        </w:rPr>
        <w:t>The main purpose of this course is to educate students all about drug safety, the need and importance of Pharmacovigilance</w:t>
      </w:r>
      <w:r>
        <w:rPr>
          <w:b/>
          <w:sz w:val="21"/>
          <w:szCs w:val="21"/>
        </w:rPr>
        <w:t xml:space="preserve">   </w:t>
      </w:r>
    </w:p>
    <w:p>
      <w:pPr>
        <w:numPr>
          <w:ilvl w:val="0"/>
          <w:numId w:val="1"/>
        </w:numPr>
        <w:suppressAutoHyphens/>
        <w:rPr>
          <w:sz w:val="21"/>
          <w:szCs w:val="21"/>
        </w:rPr>
      </w:pPr>
      <w:r>
        <w:rPr>
          <w:sz w:val="21"/>
          <w:szCs w:val="21"/>
        </w:rPr>
        <w:t xml:space="preserve">To understand the scope  of drug safety reporting  </w:t>
      </w:r>
    </w:p>
    <w:p>
      <w:pPr>
        <w:numPr>
          <w:ilvl w:val="0"/>
          <w:numId w:val="1"/>
        </w:numPr>
        <w:suppressAutoHyphens/>
        <w:rPr>
          <w:sz w:val="21"/>
          <w:szCs w:val="21"/>
        </w:rPr>
      </w:pPr>
      <w:r>
        <w:rPr>
          <w:sz w:val="21"/>
          <w:szCs w:val="21"/>
        </w:rPr>
        <w:t>The regulatory requirement  for Pharmacovigilance</w:t>
      </w:r>
    </w:p>
    <w:p>
      <w:pPr>
        <w:numPr>
          <w:ilvl w:val="0"/>
          <w:numId w:val="1"/>
        </w:numPr>
        <w:suppressAutoHyphens/>
        <w:rPr>
          <w:sz w:val="21"/>
          <w:szCs w:val="21"/>
        </w:rPr>
      </w:pPr>
      <w:r>
        <w:rPr>
          <w:sz w:val="21"/>
          <w:szCs w:val="21"/>
        </w:rPr>
        <w:t>To understand signal detection and management process</w:t>
      </w:r>
    </w:p>
    <w:p>
      <w:pPr>
        <w:jc w:val="both"/>
        <w:rPr>
          <w:sz w:val="21"/>
          <w:szCs w:val="21"/>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widowControl w:val="0"/>
        <w:suppressAutoHyphens/>
        <w:ind w:left="360"/>
        <w:jc w:val="both"/>
      </w:pPr>
      <w:r>
        <w:rPr>
          <w:rFonts w:ascii="Arial" w:hAnsi="Arial" w:cs="Arial"/>
        </w:rPr>
        <w:t>Course Outline</w:t>
      </w:r>
    </w:p>
    <w:p>
      <w:pPr>
        <w:rPr>
          <w:rFonts w:ascii="Arial" w:hAnsi="Arial" w:cs="Arial"/>
        </w:rPr>
      </w:pPr>
      <w:r>
        <w:rPr>
          <w:rFonts w:ascii="Arial" w:hAnsi="Arial" w:cs="Arial"/>
        </w:rPr>
        <w:t>(Key in topics to be dealt)</w:t>
      </w:r>
    </w:p>
    <w:p>
      <w:pPr>
        <w:rPr>
          <w:rFonts w:ascii="Arial" w:hAnsi="Arial" w:cs="Arial"/>
        </w:rPr>
      </w:pPr>
    </w:p>
    <w:p>
      <w:pPr>
        <w:rPr>
          <w:rFonts w:ascii="Arial" w:hAnsi="Arial" w:cs="Arial"/>
        </w:rPr>
      </w:pPr>
    </w:p>
    <w:p>
      <w:pPr>
        <w:pStyle w:val="22"/>
        <w:ind w:left="0"/>
        <w:rPr>
          <w:rFonts w:ascii="Arial" w:hAnsi="Arial" w:cs="Arial"/>
          <w:b/>
          <w:bCs/>
          <w:color w:val="000000"/>
          <w:sz w:val="22"/>
          <w:szCs w:val="22"/>
        </w:rPr>
      </w:pPr>
      <w:r>
        <w:rPr>
          <w:rFonts w:ascii="Arial" w:hAnsi="Arial" w:cs="Arial"/>
          <w:b/>
          <w:bCs/>
          <w:color w:val="000000"/>
          <w:sz w:val="22"/>
          <w:szCs w:val="22"/>
        </w:rPr>
        <w:t>Course Content:</w:t>
      </w:r>
    </w:p>
    <w:p>
      <w:pPr>
        <w:jc w:val="both"/>
        <w:rPr>
          <w:b/>
          <w:sz w:val="21"/>
          <w:szCs w:val="21"/>
        </w:rPr>
      </w:pPr>
      <w:r>
        <w:rPr>
          <w:b/>
          <w:sz w:val="21"/>
          <w:szCs w:val="21"/>
        </w:rPr>
        <w:t>Unit 1 Pharmacovigilance</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
    <w:p>
      <w:pPr>
        <w:jc w:val="both"/>
        <w:rPr>
          <w:sz w:val="21"/>
          <w:szCs w:val="21"/>
        </w:rPr>
      </w:pPr>
      <w:r>
        <w:rPr>
          <w:sz w:val="21"/>
          <w:szCs w:val="21"/>
        </w:rPr>
        <w:t xml:space="preserve">Definitions, Overview and Scope, Importance, History: Pre Thalidomide era, Thalidomide Disaster and Post Thalidomide Era; Pharmacovigilance; Drugs withdrawn from the Market; WHO Drug monitoring </w:t>
      </w:r>
    </w:p>
    <w:p>
      <w:pPr>
        <w:jc w:val="both"/>
        <w:rPr>
          <w:sz w:val="21"/>
          <w:szCs w:val="21"/>
        </w:rPr>
      </w:pPr>
      <w:r>
        <w:rPr>
          <w:sz w:val="21"/>
          <w:szCs w:val="21"/>
        </w:rPr>
        <w:t xml:space="preserve">Programme and Uppsala Monitoring centre. Pharmacovigilance Regulations in India and national PV policy and programme. </w:t>
      </w:r>
    </w:p>
    <w:p>
      <w:pPr>
        <w:jc w:val="both"/>
        <w:rPr>
          <w:sz w:val="21"/>
          <w:szCs w:val="21"/>
        </w:rPr>
      </w:pPr>
      <w:r>
        <w:rPr>
          <w:sz w:val="21"/>
          <w:szCs w:val="21"/>
        </w:rPr>
        <w:t>Pharmacovigilance Methods:</w:t>
      </w:r>
      <w:r>
        <w:rPr>
          <w:b/>
          <w:sz w:val="21"/>
          <w:szCs w:val="21"/>
        </w:rPr>
        <w:t xml:space="preserve"> </w:t>
      </w:r>
      <w:r>
        <w:rPr>
          <w:sz w:val="21"/>
          <w:szCs w:val="21"/>
        </w:rPr>
        <w:t xml:space="preserve">Passive Surveillance, Active Surveillance and Stimulated Reporting. PMS Methodologies - Observational studies, Case studies, Cohort studies, </w:t>
      </w:r>
    </w:p>
    <w:p>
      <w:pPr>
        <w:jc w:val="both"/>
        <w:rPr>
          <w:b/>
          <w:sz w:val="21"/>
          <w:szCs w:val="21"/>
        </w:rPr>
      </w:pPr>
      <w:r>
        <w:rPr>
          <w:b/>
          <w:sz w:val="21"/>
          <w:szCs w:val="21"/>
        </w:rPr>
        <w:t xml:space="preserve">  </w:t>
      </w:r>
    </w:p>
    <w:p>
      <w:pPr>
        <w:jc w:val="both"/>
        <w:rPr>
          <w:b/>
          <w:sz w:val="21"/>
          <w:szCs w:val="21"/>
        </w:rPr>
      </w:pPr>
      <w:r>
        <w:rPr>
          <w:b/>
          <w:sz w:val="21"/>
          <w:szCs w:val="21"/>
        </w:rPr>
        <w:t>Unit 2 Adverse drug reaction reporting and Signal Detection</w:t>
      </w:r>
      <w:r>
        <w:rPr>
          <w:b/>
          <w:sz w:val="21"/>
          <w:szCs w:val="21"/>
        </w:rPr>
        <w:tab/>
      </w:r>
      <w:r>
        <w:rPr>
          <w:b/>
          <w:sz w:val="21"/>
          <w:szCs w:val="21"/>
        </w:rPr>
        <w:t xml:space="preserve"> </w:t>
      </w:r>
      <w:r>
        <w:rPr>
          <w:b/>
          <w:sz w:val="21"/>
          <w:szCs w:val="21"/>
        </w:rPr>
        <w:tab/>
      </w:r>
      <w:r>
        <w:rPr>
          <w:b/>
          <w:sz w:val="21"/>
          <w:szCs w:val="21"/>
        </w:rPr>
        <w:tab/>
      </w:r>
      <w:r>
        <w:rPr>
          <w:b/>
          <w:sz w:val="21"/>
          <w:szCs w:val="21"/>
        </w:rPr>
        <w:tab/>
      </w:r>
      <w:r>
        <w:rPr>
          <w:b/>
          <w:sz w:val="21"/>
          <w:szCs w:val="21"/>
        </w:rPr>
        <w:tab/>
      </w:r>
    </w:p>
    <w:p>
      <w:pPr>
        <w:jc w:val="both"/>
        <w:rPr>
          <w:sz w:val="21"/>
          <w:szCs w:val="21"/>
        </w:rPr>
      </w:pPr>
      <w:r>
        <w:rPr>
          <w:sz w:val="21"/>
          <w:szCs w:val="21"/>
        </w:rPr>
        <w:t xml:space="preserve">Definitions and classification of ADRs Detection and reporting, Causality assessment, Severity and seriousness assessment, </w:t>
      </w:r>
    </w:p>
    <w:p>
      <w:pPr>
        <w:jc w:val="both"/>
        <w:rPr>
          <w:sz w:val="21"/>
          <w:szCs w:val="21"/>
        </w:rPr>
      </w:pPr>
      <w:r>
        <w:rPr>
          <w:sz w:val="21"/>
          <w:szCs w:val="21"/>
        </w:rPr>
        <w:t>Signal Detection: Signal generation, Sources and methods of Signal Detection, Automated quantitative Signal Detection.UMCsignalling Process. PV data base softwares(Aris, Argus etc for case report Management</w:t>
      </w:r>
    </w:p>
    <w:p>
      <w:pPr>
        <w:jc w:val="both"/>
        <w:rPr>
          <w:b/>
          <w:sz w:val="21"/>
          <w:szCs w:val="21"/>
        </w:rPr>
      </w:pPr>
    </w:p>
    <w:p>
      <w:pPr>
        <w:jc w:val="both"/>
        <w:rPr>
          <w:b/>
          <w:sz w:val="21"/>
          <w:szCs w:val="21"/>
        </w:rPr>
      </w:pPr>
      <w:r>
        <w:rPr>
          <w:b/>
          <w:sz w:val="21"/>
          <w:szCs w:val="21"/>
        </w:rPr>
        <w:t xml:space="preserve">Unit 3 Benefit Risk Assessment  </w:t>
      </w:r>
      <w:r>
        <w:rPr>
          <w:b/>
          <w:sz w:val="21"/>
          <w:szCs w:val="21"/>
        </w:rPr>
        <w:tab/>
      </w:r>
      <w:r>
        <w:rPr>
          <w:b/>
          <w:sz w:val="21"/>
          <w:szCs w:val="21"/>
        </w:rPr>
        <w:tab/>
      </w:r>
      <w:r>
        <w:rPr>
          <w:b/>
          <w:sz w:val="21"/>
          <w:szCs w:val="21"/>
        </w:rPr>
        <w:tab/>
      </w:r>
      <w:r>
        <w:rPr>
          <w:b/>
          <w:sz w:val="21"/>
          <w:szCs w:val="21"/>
        </w:rPr>
        <w:tab/>
      </w:r>
      <w:r>
        <w:rPr>
          <w:b/>
          <w:sz w:val="21"/>
          <w:szCs w:val="21"/>
        </w:rPr>
        <w:tab/>
      </w:r>
    </w:p>
    <w:p>
      <w:pPr>
        <w:jc w:val="both"/>
        <w:rPr>
          <w:sz w:val="21"/>
          <w:szCs w:val="21"/>
        </w:rPr>
      </w:pPr>
      <w:r>
        <w:rPr>
          <w:sz w:val="21"/>
          <w:szCs w:val="21"/>
        </w:rPr>
        <w:t xml:space="preserve">Actual v/s perceived Risk and benefits, Factors affecting benefit risk balance; Methods of Risk Minimization, Pharmacovigilance Planning. Pharmacovigilance Planning Guidelines. </w:t>
      </w:r>
    </w:p>
    <w:p>
      <w:pPr>
        <w:jc w:val="both"/>
        <w:rPr>
          <w:b/>
          <w:sz w:val="21"/>
          <w:szCs w:val="21"/>
        </w:rPr>
      </w:pPr>
    </w:p>
    <w:p>
      <w:pPr>
        <w:jc w:val="both"/>
        <w:rPr>
          <w:b/>
          <w:sz w:val="21"/>
          <w:szCs w:val="21"/>
        </w:rPr>
      </w:pPr>
      <w:r>
        <w:rPr>
          <w:b/>
          <w:sz w:val="21"/>
          <w:szCs w:val="21"/>
        </w:rPr>
        <w:t xml:space="preserve">UNIT 4: Global Safety Monitoring Systems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
    <w:p>
      <w:pPr>
        <w:jc w:val="both"/>
        <w:rPr>
          <w:sz w:val="21"/>
          <w:szCs w:val="21"/>
        </w:rPr>
      </w:pPr>
      <w:r>
        <w:rPr>
          <w:sz w:val="21"/>
          <w:szCs w:val="21"/>
        </w:rPr>
        <w:t xml:space="preserve">Introduction to Drug Safety Guidelines ICH, WHO etc.PV in Europe, US, India, China, Australia, Japan. Regulations and guidelines of these countries .US FDA medwatch, Uk Yellow card System.) Sources of Individual Case Safety Reports, format and content and compilation of PSURS world-wide.. Data entry terminology MEDRA, WHO ART , WHO DD </w:t>
      </w:r>
    </w:p>
    <w:p>
      <w:pPr>
        <w:jc w:val="both"/>
        <w:rPr>
          <w:sz w:val="21"/>
          <w:szCs w:val="21"/>
        </w:rPr>
      </w:pPr>
      <w:r>
        <w:rPr>
          <w:sz w:val="21"/>
          <w:szCs w:val="21"/>
        </w:rPr>
        <w:tab/>
      </w:r>
      <w:r>
        <w:rPr>
          <w:sz w:val="21"/>
          <w:szCs w:val="21"/>
        </w:rPr>
        <w:tab/>
      </w:r>
    </w:p>
    <w:p>
      <w:pPr>
        <w:jc w:val="both"/>
        <w:rPr>
          <w:sz w:val="21"/>
          <w:szCs w:val="21"/>
        </w:rPr>
      </w:pPr>
      <w:r>
        <w:rPr>
          <w:sz w:val="21"/>
          <w:szCs w:val="21"/>
        </w:rPr>
        <w:t xml:space="preserve">. </w:t>
      </w:r>
    </w:p>
    <w:p>
      <w:pPr>
        <w:pStyle w:val="2"/>
        <w:rPr>
          <w:rFonts w:ascii="Arial" w:hAnsi="Arial" w:cs="Arial"/>
          <w:sz w:val="24"/>
          <w:szCs w:val="24"/>
        </w:rPr>
      </w:pPr>
      <w:r>
        <w:rPr>
          <w:rFonts w:ascii="Arial" w:hAnsi="Arial" w:cs="Arial"/>
          <w:sz w:val="24"/>
          <w:szCs w:val="24"/>
        </w:rPr>
        <w:t>Method of delivery</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Face to face lectures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PPT/Video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Class activities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Article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Seminar presentation</w:t>
      </w:r>
    </w:p>
    <w:p>
      <w:pPr>
        <w:pStyle w:val="2"/>
        <w:rPr>
          <w:rFonts w:ascii="Arial" w:hAnsi="Arial" w:cs="Arial"/>
          <w:b w:val="0"/>
          <w:color w:val="000000" w:themeColor="text1"/>
          <w:sz w:val="24"/>
          <w:szCs w:val="24"/>
          <w14:textFill>
            <w14:solidFill>
              <w14:schemeClr w14:val="tx1"/>
            </w14:solidFill>
          </w14:textFill>
        </w:rPr>
      </w:pPr>
      <w:r>
        <w:rPr>
          <w:rFonts w:ascii="Arial" w:hAnsi="Arial" w:cs="Arial"/>
          <w:b w:val="0"/>
          <w:color w:val="000000" w:themeColor="text1"/>
          <w:sz w:val="24"/>
          <w:szCs w:val="24"/>
          <w14:textFill>
            <w14:solidFill>
              <w14:schemeClr w14:val="tx1"/>
            </w14:solidFill>
          </w14:textFill>
        </w:rPr>
        <w:t>Study time</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 hours/week</w:t>
      </w:r>
    </w:p>
    <w:p>
      <w:pPr>
        <w:ind w:left="567" w:hanging="567"/>
        <w:jc w:val="both"/>
        <w:rPr>
          <w:rFonts w:ascii="Arial" w:hAnsi="Arial" w:cs="Arial"/>
          <w:color w:val="000000" w:themeColor="text1"/>
          <w14:textFill>
            <w14:solidFill>
              <w14:schemeClr w14:val="tx1"/>
            </w14:solidFill>
          </w14:textFill>
        </w:rPr>
      </w:pPr>
    </w:p>
    <w:p/>
    <w:p>
      <w:pPr>
        <w:pStyle w:val="2"/>
        <w:rPr>
          <w:rFonts w:ascii="Arial" w:hAnsi="Arial" w:cs="Arial"/>
          <w:sz w:val="24"/>
          <w:szCs w:val="24"/>
        </w:rPr>
      </w:pPr>
      <w:r>
        <w:rPr>
          <w:rFonts w:ascii="Arial" w:hAnsi="Arial" w:cs="Arial"/>
          <w:sz w:val="24"/>
          <w:szCs w:val="24"/>
        </w:rPr>
        <w:t>Blooms Taxonomyand Knowledge retention(For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rPr>
          <w:lang w:bidi="gu-IN"/>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rPr>
          <w:lang w:bidi="gu-IN"/>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p>
            <w:pPr>
              <w:rPr>
                <w:rFonts w:ascii="Arial" w:hAnsi="Arial" w:cs="Arial"/>
              </w:rPr>
            </w:pPr>
            <w:r>
              <w:rPr>
                <w:rFonts w:ascii="Arial" w:hAnsi="Arial" w:cs="Arial"/>
              </w:rPr>
              <w:t>Student will be able to learn regarding different application of clinical Data management, startup phase and process of data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r>
              <w:rPr>
                <w:rFonts w:ascii="Arial" w:hAnsi="Arial" w:cs="Arial"/>
              </w:rPr>
              <w:t>Student will be able to learn and create</w:t>
            </w:r>
          </w:p>
          <w:p>
            <w:pPr>
              <w:rPr>
                <w:rFonts w:ascii="Arial" w:hAnsi="Arial" w:cs="Arial"/>
                <w:b/>
              </w:rPr>
            </w:pPr>
            <w:r>
              <w:rPr>
                <w:rFonts w:ascii="Arial" w:hAnsi="Arial" w:cs="Arial"/>
              </w:rPr>
              <w:t>Different CRF designing and application could be done in different phases of trial.</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p>
            <w:pPr>
              <w:rPr>
                <w:rFonts w:ascii="Arial" w:hAnsi="Arial" w:cs="Arial"/>
                <w:b/>
              </w:rPr>
            </w:pPr>
            <w:r>
              <w:rPr>
                <w:rFonts w:ascii="Arial" w:hAnsi="Arial" w:cs="Arial"/>
              </w:rPr>
              <w:t>Student will be able to learn problem solving skill by solving queries in project and can use easy software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p>
            <w:pPr>
              <w:rPr>
                <w:rFonts w:ascii="Arial" w:hAnsi="Arial" w:cs="Arial"/>
              </w:rPr>
            </w:pPr>
            <w:r>
              <w:rPr>
                <w:rFonts w:ascii="Arial" w:hAnsi="Arial" w:cs="Arial"/>
              </w:rPr>
              <w:t>Students can learn in industry with practical approach and in team work with user department and in collaboration with different stakeholders.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p>
            <w:pPr>
              <w:keepLines/>
              <w:rPr>
                <w:rFonts w:ascii="Arial" w:hAnsi="Arial" w:cs="Arial"/>
              </w:rPr>
            </w:pPr>
            <w:r>
              <w:rPr>
                <w:rFonts w:ascii="Arial" w:hAnsi="Arial" w:cs="Arial"/>
              </w:rPr>
              <w:t xml:space="preserve">Students can understand importance of data and application finally in drug research </w:t>
            </w:r>
          </w:p>
          <w:p>
            <w:pPr>
              <w:keepLines/>
              <w:rPr>
                <w:rFonts w:ascii="Arial" w:hAnsi="Arial" w:cs="Arial"/>
              </w:rPr>
            </w:pPr>
            <w:r>
              <w:rPr>
                <w:rFonts w:ascii="Arial" w:hAnsi="Arial" w:cs="Arial"/>
              </w:rPr>
              <w:t>In the Pharmaceutical industry.</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Document preparation</w:t>
      </w:r>
    </w:p>
    <w:p>
      <w:pPr>
        <w:rPr>
          <w:rFonts w:ascii="Arial" w:hAnsi="Arial" w:cs="Arial"/>
          <w:lang w:val="en-AU"/>
        </w:rPr>
      </w:pPr>
      <w:r>
        <w:rPr>
          <w:rFonts w:ascii="Arial" w:hAnsi="Arial" w:cs="Arial"/>
          <w:lang w:val="en-AU"/>
        </w:rPr>
        <w:t>Case studies in clinical trials</w:t>
      </w: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r>
        <w:rPr>
          <w:rFonts w:ascii="Arial" w:hAnsi="Arial" w:cs="Arial"/>
          <w:lang w:val="en-AU"/>
        </w:rPr>
        <w:t>(Give lecture times in the format below)</w:t>
      </w:r>
    </w:p>
    <w:p>
      <w:pPr>
        <w:jc w:val="both"/>
        <w:rPr>
          <w:rFonts w:ascii="Arial" w:hAnsi="Arial" w:cs="Arial"/>
          <w:b/>
          <w:color w:val="C00000"/>
          <w:lang w:val="en-AU"/>
        </w:rPr>
      </w:pPr>
      <w:r>
        <w:rPr>
          <w:rFonts w:ascii="Arial" w:hAnsi="Arial" w:cs="Arial"/>
          <w:b/>
          <w:color w:val="C0000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142240</wp:posOffset>
                </wp:positionV>
                <wp:extent cx="6487160" cy="1076325"/>
                <wp:effectExtent l="4445" t="4445" r="23495" b="5080"/>
                <wp:wrapNone/>
                <wp:docPr id="1" name="Text Box 2"/>
                <wp:cNvGraphicFramePr/>
                <a:graphic xmlns:a="http://schemas.openxmlformats.org/drawingml/2006/main">
                  <a:graphicData uri="http://schemas.microsoft.com/office/word/2010/wordprocessingShape">
                    <wps:wsp>
                      <wps:cNvSpPr txBox="1"/>
                      <wps:spPr>
                        <a:xfrm>
                          <a:off x="0" y="0"/>
                          <a:ext cx="6487160" cy="10763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3 Lectures/week</w:t>
                            </w:r>
                          </w:p>
                        </w:txbxContent>
                      </wps:txbx>
                      <wps:bodyPr upright="1"/>
                    </wps:wsp>
                  </a:graphicData>
                </a:graphic>
              </wp:anchor>
            </w:drawing>
          </mc:Choice>
          <mc:Fallback>
            <w:pict>
              <v:shape id="Text Box 2" o:spid="_x0000_s1026" o:spt="202" type="#_x0000_t202" style="position:absolute;left:0pt;margin-left:0.3pt;margin-top:11.2pt;height:84.75pt;width:510.8pt;z-index:251659264;mso-width-relative:page;mso-height-relative:page;" fillcolor="#FFFFFF" filled="t" stroked="t" coordsize="21600,21600" o:gfxdata="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TTVhrVAAAACAEAAA8AAAAAAAAAAQAgAAAAOAAAAGRycy9kb3ducmV2LnhtbFBLAQIU&#10;ABQAAAAIAIdO4kCWyMyu4AEAAOgDAAAOAAAAAAAAAAEAIAAAADoBAABkcnMvZTJvRG9jLnhtbFBL&#10;BQYAAAAABgAGAFkBAACMBQAAAAA=&#10;">
                <v:fill on="t" focussize="0,0"/>
                <v:stroke weight="0.5pt" color="#000000" joinstyle="miter"/>
                <v:imagedata o:title=""/>
                <o:lock v:ext="edit" aspectratio="f"/>
                <v:textbo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3 Lectures/week</w:t>
                      </w:r>
                    </w:p>
                  </w:txbxContent>
                </v:textbox>
              </v:shape>
            </w:pict>
          </mc:Fallback>
        </mc:AlternateContent>
      </w:r>
    </w:p>
    <w:p>
      <w:pPr>
        <w:pStyle w:val="2"/>
        <w:rPr>
          <w:rFonts w:ascii="Arial" w:hAnsi="Arial" w:cs="Arial"/>
          <w:sz w:val="24"/>
          <w:szCs w:val="24"/>
          <w:lang w:val="en-AU"/>
        </w:rPr>
      </w:pPr>
    </w:p>
    <w:p>
      <w:pPr>
        <w:pStyle w:val="2"/>
        <w:rPr>
          <w:rFonts w:ascii="Arial" w:hAnsi="Arial" w:cs="Arial"/>
          <w:sz w:val="24"/>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
      <w:r>
        <w:rPr>
          <w:rFonts w:ascii="Times New Roman" w:hAnsi="Times New Roman"/>
          <w:sz w:val="21"/>
          <w:szCs w:val="21"/>
        </w:rPr>
        <w:t xml:space="preserve"> An Introduction to Pharmacovigilance by Patrick Waller</w:t>
      </w:r>
    </w:p>
    <w:p>
      <w:pPr>
        <w:pStyle w:val="2"/>
        <w:tabs>
          <w:tab w:val="left" w:pos="2941"/>
        </w:tabs>
        <w:rPr>
          <w:rFonts w:ascii="Arial" w:hAnsi="Arial" w:cs="Arial"/>
          <w:sz w:val="24"/>
          <w:szCs w:val="24"/>
          <w:lang w:val="en-AU"/>
        </w:rPr>
      </w:pPr>
      <w:r>
        <w:rPr>
          <w:rFonts w:ascii="Arial" w:hAnsi="Arial" w:cs="Arial"/>
          <w:sz w:val="24"/>
          <w:szCs w:val="24"/>
          <w:lang w:val="en-AU"/>
        </w:rPr>
        <w:t>Text books</w:t>
      </w:r>
    </w:p>
    <w:p>
      <w:pPr>
        <w:pStyle w:val="22"/>
        <w:numPr>
          <w:ilvl w:val="0"/>
          <w:numId w:val="3"/>
        </w:numPr>
        <w:spacing w:after="0" w:line="240" w:lineRule="auto"/>
        <w:ind w:left="360"/>
        <w:jc w:val="both"/>
        <w:rPr>
          <w:rFonts w:ascii="Times New Roman" w:hAnsi="Times New Roman"/>
          <w:sz w:val="21"/>
          <w:szCs w:val="21"/>
        </w:rPr>
      </w:pPr>
      <w:r>
        <w:rPr>
          <w:rFonts w:ascii="Times New Roman" w:hAnsi="Times New Roman"/>
          <w:sz w:val="21"/>
          <w:szCs w:val="21"/>
        </w:rPr>
        <w:t xml:space="preserve">Recommended text: An Introduction to Pharmacovigilance by Patrick Waller (2010) </w:t>
      </w:r>
    </w:p>
    <w:p>
      <w:pPr>
        <w:pStyle w:val="22"/>
        <w:numPr>
          <w:ilvl w:val="0"/>
          <w:numId w:val="3"/>
        </w:numPr>
        <w:spacing w:after="0" w:line="240" w:lineRule="auto"/>
        <w:ind w:left="360"/>
        <w:rPr>
          <w:rFonts w:ascii="Times New Roman" w:hAnsi="Times New Roman"/>
          <w:sz w:val="21"/>
          <w:szCs w:val="21"/>
        </w:rPr>
      </w:pPr>
      <w:r>
        <w:rPr>
          <w:rFonts w:ascii="Times New Roman" w:hAnsi="Times New Roman"/>
          <w:sz w:val="21"/>
          <w:szCs w:val="21"/>
        </w:rPr>
        <w:t>References: Targeted Regulatory Writing Techniques: Clinical Documents for Drugs and Biologics by Linda Fossatti Wood and MaryAnn Foote</w:t>
      </w:r>
    </w:p>
    <w:p>
      <w:pPr>
        <w:spacing w:after="0"/>
        <w:rPr>
          <w:rFonts w:ascii="Times New Roman" w:hAnsi="Times New Roman"/>
          <w:sz w:val="21"/>
          <w:szCs w:val="21"/>
        </w:rPr>
      </w:pPr>
    </w:p>
    <w:p>
      <w:pPr>
        <w:pStyle w:val="2"/>
        <w:tabs>
          <w:tab w:val="left" w:pos="2941"/>
        </w:tabs>
        <w:rPr>
          <w:rFonts w:ascii="Arial" w:hAnsi="Arial" w:cs="Arial"/>
          <w:b/>
          <w:color w:val="558ED5" w:themeColor="text2" w:themeTint="99"/>
          <w:sz w:val="24"/>
          <w:szCs w:val="24"/>
          <w14:textFill>
            <w14:solidFill>
              <w14:schemeClr w14:val="tx2">
                <w14:lumMod w14:val="60000"/>
                <w14:lumOff w14:val="40000"/>
              </w14:schemeClr>
            </w14:solidFill>
          </w14:textFill>
        </w:rPr>
      </w:pPr>
      <w:r>
        <w:rPr>
          <w:rFonts w:ascii="Arial" w:hAnsi="Arial" w:cs="Arial"/>
          <w:b/>
          <w:color w:val="558ED5" w:themeColor="text2" w:themeTint="99"/>
          <w:sz w:val="24"/>
          <w:szCs w:val="24"/>
          <w14:textFill>
            <w14:solidFill>
              <w14:schemeClr w14:val="tx2">
                <w14:lumMod w14:val="60000"/>
                <w14:lumOff w14:val="40000"/>
              </w14:schemeClr>
            </w14:solidFill>
          </w14:textFill>
        </w:rPr>
        <w:t>Additional Materials</w:t>
      </w: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rPr>
          <w:rFonts w:ascii="Arial" w:hAnsi="Arial" w:cs="Arial"/>
          <w:lang w:val="en-AU"/>
        </w:rPr>
      </w:pPr>
      <w:r>
        <w:rPr>
          <w:rFonts w:ascii="Arial" w:hAnsi="Arial" w:cs="Arial"/>
          <w:lang w:val="en-AU"/>
        </w:rPr>
        <w:t>Notes and PPT assessment guidelines</w:t>
      </w:r>
    </w:p>
    <w:p>
      <w:pPr>
        <w:rPr>
          <w:rFonts w:ascii="Arial" w:hAnsi="Arial" w:cs="Arial"/>
          <w:lang w:val="en-AU"/>
        </w:rPr>
      </w:pP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
          <w:bCs/>
          <w:lang w:val="en-AU"/>
        </w:rPr>
      </w:pPr>
    </w:p>
    <w:p>
      <w:pPr>
        <w:ind w:left="2820" w:hanging="2820"/>
        <w:jc w:val="both"/>
        <w:rPr>
          <w:rFonts w:ascii="Arial" w:hAnsi="Arial" w:cs="Arial"/>
          <w:b/>
          <w:bCs/>
          <w:color w:val="4F81BD" w:themeColor="accent1"/>
          <w:lang w:val="en-AU"/>
          <w14:textFill>
            <w14:solidFill>
              <w14:schemeClr w14:val="accent1"/>
            </w14:solidFill>
          </w14:textFill>
        </w:rPr>
      </w:pPr>
      <w:r>
        <w:rPr>
          <w:rFonts w:ascii="Arial" w:hAnsi="Arial" w:cs="Arial"/>
          <w:b/>
          <w:bCs/>
          <w:color w:val="4F81BD" w:themeColor="accent1"/>
          <w:lang w:val="en-AU"/>
          <w14:textFill>
            <w14:solidFill>
              <w14:schemeClr w14:val="accent1"/>
            </w14:solidFill>
          </w14:textFill>
        </w:rPr>
        <w:t>Assessment guidelines</w:t>
      </w:r>
    </w:p>
    <w:p>
      <w:pPr>
        <w:ind w:left="2820" w:hanging="2820"/>
        <w:jc w:val="both"/>
        <w:rPr>
          <w:rFonts w:ascii="Arial" w:hAnsi="Arial" w:cs="Arial"/>
          <w:b/>
          <w:bCs/>
          <w:color w:val="4F81BD" w:themeColor="accent1"/>
          <w:lang w:val="en-AU"/>
          <w14:textFill>
            <w14:solidFill>
              <w14:schemeClr w14:val="accent1"/>
            </w14:solidFill>
          </w14:textFill>
        </w:rPr>
      </w:pPr>
    </w:p>
    <w:tbl>
      <w:tblPr>
        <w:tblStyle w:val="6"/>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963"/>
        <w:gridCol w:w="1021"/>
        <w:gridCol w:w="881"/>
        <w:gridCol w:w="1372"/>
        <w:gridCol w:w="1372"/>
        <w:gridCol w:w="1260"/>
        <w:gridCol w:w="1260"/>
        <w:gridCol w:w="32"/>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82" w:type="dxa"/>
            <w:gridSpan w:val="10"/>
          </w:tcPr>
          <w:p>
            <w:pPr>
              <w:pStyle w:val="28"/>
              <w:spacing w:line="259" w:lineRule="auto"/>
              <w:jc w:val="center"/>
              <w:rPr>
                <w:b w:val="0"/>
                <w:bCs/>
                <w:color w:val="000000"/>
                <w:sz w:val="21"/>
                <w:szCs w:val="21"/>
                <w:lang w:eastAsia="en-US"/>
              </w:rPr>
            </w:pPr>
            <w:r>
              <w:rPr>
                <w:b w:val="0"/>
                <w:bCs/>
                <w:color w:val="000000"/>
                <w:sz w:val="21"/>
                <w:szCs w:val="21"/>
                <w:lang w:eastAsia="en-US"/>
              </w:rPr>
              <w:t xml:space="preserve">Subject : </w:t>
            </w:r>
            <w:r>
              <w:rPr>
                <w:b w:val="0"/>
                <w:bCs/>
                <w:color w:val="000000"/>
                <w:sz w:val="21"/>
                <w:szCs w:val="21"/>
              </w:rPr>
              <w:t>Fundamentals of Pharmacovigilance and Safety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gridSpan w:val="3"/>
          </w:tcPr>
          <w:p>
            <w:pPr>
              <w:pStyle w:val="28"/>
              <w:spacing w:line="259" w:lineRule="auto"/>
              <w:rPr>
                <w:b w:val="0"/>
                <w:bCs/>
                <w:color w:val="000000"/>
                <w:sz w:val="21"/>
                <w:szCs w:val="21"/>
                <w:lang w:eastAsia="en-US"/>
              </w:rPr>
            </w:pPr>
            <w:r>
              <w:rPr>
                <w:b w:val="0"/>
                <w:bCs/>
                <w:color w:val="000000"/>
                <w:sz w:val="21"/>
                <w:szCs w:val="21"/>
                <w:lang w:eastAsia="en-US"/>
              </w:rPr>
              <w:t>Program : B.Sc-Clinical Research and Healthcare Management</w:t>
            </w:r>
          </w:p>
        </w:tc>
        <w:tc>
          <w:tcPr>
            <w:tcW w:w="3625" w:type="dxa"/>
            <w:gridSpan w:val="3"/>
          </w:tcPr>
          <w:p>
            <w:pPr>
              <w:pStyle w:val="28"/>
              <w:spacing w:line="259" w:lineRule="auto"/>
              <w:rPr>
                <w:b w:val="0"/>
                <w:bCs/>
                <w:color w:val="000000"/>
                <w:sz w:val="21"/>
                <w:szCs w:val="21"/>
                <w:lang w:eastAsia="en-US"/>
              </w:rPr>
            </w:pPr>
            <w:r>
              <w:rPr>
                <w:b w:val="0"/>
                <w:bCs/>
                <w:color w:val="000000"/>
                <w:sz w:val="21"/>
                <w:szCs w:val="21"/>
                <w:lang w:eastAsia="en-US"/>
              </w:rPr>
              <w:t>Subject Code :UCR0501</w:t>
            </w:r>
          </w:p>
        </w:tc>
        <w:tc>
          <w:tcPr>
            <w:tcW w:w="3187" w:type="dxa"/>
            <w:gridSpan w:val="4"/>
          </w:tcPr>
          <w:p>
            <w:pPr>
              <w:pStyle w:val="28"/>
              <w:spacing w:line="259" w:lineRule="auto"/>
              <w:rPr>
                <w:b w:val="0"/>
                <w:bCs/>
                <w:color w:val="000000"/>
                <w:sz w:val="21"/>
                <w:szCs w:val="21"/>
                <w:lang w:eastAsia="en-US"/>
              </w:rPr>
            </w:pPr>
            <w:r>
              <w:rPr>
                <w:b w:val="0"/>
                <w:bCs/>
                <w:color w:val="000000"/>
                <w:sz w:val="21"/>
                <w:szCs w:val="21"/>
                <w:lang w:eastAsia="en-US"/>
              </w:rPr>
              <w:t>Semester :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82" w:type="dxa"/>
            <w:gridSpan w:val="10"/>
          </w:tcPr>
          <w:p>
            <w:pPr>
              <w:pStyle w:val="28"/>
              <w:spacing w:line="259" w:lineRule="auto"/>
              <w:rPr>
                <w:b w:val="0"/>
                <w:bCs/>
                <w:color w:val="000000"/>
                <w:sz w:val="21"/>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70" w:type="dxa"/>
            <w:gridSpan w:val="3"/>
          </w:tcPr>
          <w:p>
            <w:pPr>
              <w:pStyle w:val="28"/>
              <w:spacing w:line="259" w:lineRule="auto"/>
              <w:rPr>
                <w:b w:val="0"/>
                <w:bCs/>
                <w:color w:val="000000"/>
                <w:sz w:val="21"/>
                <w:szCs w:val="21"/>
                <w:lang w:eastAsia="en-US"/>
              </w:rPr>
            </w:pPr>
            <w:r>
              <w:rPr>
                <w:b w:val="0"/>
                <w:bCs/>
                <w:color w:val="000000"/>
                <w:sz w:val="21"/>
                <w:szCs w:val="21"/>
                <w:lang w:eastAsia="en-US"/>
              </w:rPr>
              <w:t>Teaching Scheme</w:t>
            </w:r>
          </w:p>
        </w:tc>
        <w:tc>
          <w:tcPr>
            <w:tcW w:w="6177" w:type="dxa"/>
            <w:gridSpan w:val="6"/>
          </w:tcPr>
          <w:p>
            <w:pPr>
              <w:pStyle w:val="28"/>
              <w:spacing w:line="259" w:lineRule="auto"/>
              <w:rPr>
                <w:b w:val="0"/>
                <w:bCs/>
                <w:color w:val="000000"/>
                <w:sz w:val="21"/>
                <w:szCs w:val="21"/>
                <w:lang w:eastAsia="en-US"/>
              </w:rPr>
            </w:pPr>
            <w:r>
              <w:rPr>
                <w:b w:val="0"/>
                <w:bCs/>
                <w:color w:val="000000"/>
                <w:sz w:val="21"/>
                <w:szCs w:val="21"/>
                <w:lang w:eastAsia="en-US"/>
              </w:rPr>
              <w:t>Examination Evaluation Scheme</w:t>
            </w:r>
          </w:p>
        </w:tc>
        <w:tc>
          <w:tcPr>
            <w:tcW w:w="635" w:type="dxa"/>
          </w:tcPr>
          <w:p>
            <w:pPr>
              <w:pStyle w:val="28"/>
              <w:spacing w:line="259" w:lineRule="auto"/>
              <w:rPr>
                <w:b w:val="0"/>
                <w:bCs/>
                <w:color w:val="000000"/>
                <w:sz w:val="21"/>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Pr>
          <w:p>
            <w:pPr>
              <w:pStyle w:val="28"/>
              <w:spacing w:line="259" w:lineRule="auto"/>
              <w:rPr>
                <w:b w:val="0"/>
                <w:bCs/>
                <w:color w:val="000000"/>
                <w:sz w:val="21"/>
                <w:szCs w:val="21"/>
                <w:lang w:eastAsia="en-US"/>
              </w:rPr>
            </w:pPr>
            <w:r>
              <w:rPr>
                <w:b w:val="0"/>
                <w:bCs/>
                <w:color w:val="000000"/>
                <w:sz w:val="21"/>
                <w:szCs w:val="21"/>
                <w:lang w:eastAsia="en-US"/>
              </w:rPr>
              <w:t>Lecture</w:t>
            </w:r>
          </w:p>
        </w:tc>
        <w:tc>
          <w:tcPr>
            <w:tcW w:w="963" w:type="dxa"/>
          </w:tcPr>
          <w:p>
            <w:pPr>
              <w:pStyle w:val="28"/>
              <w:spacing w:line="259" w:lineRule="auto"/>
              <w:rPr>
                <w:b w:val="0"/>
                <w:bCs/>
                <w:color w:val="000000"/>
                <w:sz w:val="21"/>
                <w:szCs w:val="21"/>
                <w:lang w:eastAsia="en-US"/>
              </w:rPr>
            </w:pPr>
            <w:r>
              <w:rPr>
                <w:b w:val="0"/>
                <w:bCs/>
                <w:color w:val="000000"/>
                <w:sz w:val="21"/>
                <w:szCs w:val="21"/>
                <w:lang w:eastAsia="en-US"/>
              </w:rPr>
              <w:t>Tutorial</w:t>
            </w:r>
          </w:p>
        </w:tc>
        <w:tc>
          <w:tcPr>
            <w:tcW w:w="1021" w:type="dxa"/>
          </w:tcPr>
          <w:p>
            <w:pPr>
              <w:pStyle w:val="28"/>
              <w:spacing w:line="259" w:lineRule="auto"/>
              <w:rPr>
                <w:b w:val="0"/>
                <w:bCs/>
                <w:color w:val="000000"/>
                <w:sz w:val="21"/>
                <w:szCs w:val="21"/>
                <w:lang w:eastAsia="en-US"/>
              </w:rPr>
            </w:pPr>
            <w:r>
              <w:rPr>
                <w:b w:val="0"/>
                <w:bCs/>
                <w:color w:val="000000"/>
                <w:sz w:val="21"/>
                <w:szCs w:val="21"/>
                <w:lang w:eastAsia="en-US"/>
              </w:rPr>
              <w:t>Practical</w:t>
            </w:r>
          </w:p>
        </w:tc>
        <w:tc>
          <w:tcPr>
            <w:tcW w:w="881" w:type="dxa"/>
          </w:tcPr>
          <w:p>
            <w:pPr>
              <w:pStyle w:val="28"/>
              <w:spacing w:line="259" w:lineRule="auto"/>
              <w:rPr>
                <w:b w:val="0"/>
                <w:bCs/>
                <w:color w:val="000000"/>
                <w:sz w:val="21"/>
                <w:szCs w:val="21"/>
                <w:lang w:eastAsia="en-US"/>
              </w:rPr>
            </w:pPr>
            <w:r>
              <w:rPr>
                <w:b w:val="0"/>
                <w:bCs/>
                <w:color w:val="000000"/>
                <w:sz w:val="21"/>
                <w:szCs w:val="21"/>
                <w:lang w:eastAsia="en-US"/>
              </w:rPr>
              <w:t>Credits</w:t>
            </w:r>
          </w:p>
        </w:tc>
        <w:tc>
          <w:tcPr>
            <w:tcW w:w="1372" w:type="dxa"/>
          </w:tcPr>
          <w:p>
            <w:pPr>
              <w:pStyle w:val="28"/>
              <w:spacing w:line="259" w:lineRule="auto"/>
              <w:rPr>
                <w:b w:val="0"/>
                <w:bCs/>
                <w:color w:val="000000"/>
                <w:sz w:val="21"/>
                <w:szCs w:val="21"/>
                <w:lang w:eastAsia="en-US"/>
              </w:rPr>
            </w:pPr>
            <w:r>
              <w:rPr>
                <w:b w:val="0"/>
                <w:bCs/>
                <w:color w:val="000000"/>
                <w:sz w:val="21"/>
                <w:szCs w:val="21"/>
                <w:lang w:eastAsia="en-US"/>
              </w:rPr>
              <w:t>University Theory Examination</w:t>
            </w:r>
          </w:p>
        </w:tc>
        <w:tc>
          <w:tcPr>
            <w:tcW w:w="1372" w:type="dxa"/>
          </w:tcPr>
          <w:p>
            <w:pPr>
              <w:pStyle w:val="28"/>
              <w:spacing w:line="259" w:lineRule="auto"/>
              <w:rPr>
                <w:b w:val="0"/>
                <w:bCs/>
                <w:color w:val="000000"/>
                <w:sz w:val="21"/>
                <w:szCs w:val="21"/>
                <w:lang w:eastAsia="en-US"/>
              </w:rPr>
            </w:pPr>
            <w:r>
              <w:rPr>
                <w:b w:val="0"/>
                <w:bCs/>
                <w:color w:val="000000"/>
                <w:sz w:val="21"/>
                <w:szCs w:val="21"/>
                <w:lang w:eastAsia="en-US"/>
              </w:rPr>
              <w:t>University Practical Examination</w:t>
            </w:r>
          </w:p>
        </w:tc>
        <w:tc>
          <w:tcPr>
            <w:tcW w:w="1260" w:type="dxa"/>
          </w:tcPr>
          <w:p>
            <w:pPr>
              <w:pStyle w:val="28"/>
              <w:spacing w:line="259" w:lineRule="auto"/>
              <w:rPr>
                <w:b w:val="0"/>
                <w:bCs/>
                <w:color w:val="000000"/>
                <w:sz w:val="21"/>
                <w:szCs w:val="21"/>
                <w:lang w:eastAsia="en-US"/>
              </w:rPr>
            </w:pPr>
            <w:r>
              <w:rPr>
                <w:b w:val="0"/>
                <w:bCs/>
                <w:color w:val="000000"/>
                <w:sz w:val="21"/>
                <w:szCs w:val="21"/>
                <w:lang w:eastAsia="en-US"/>
              </w:rPr>
              <w:t>Continuous Internal Evaluation (CIE)- Theory</w:t>
            </w:r>
          </w:p>
        </w:tc>
        <w:tc>
          <w:tcPr>
            <w:tcW w:w="1260" w:type="dxa"/>
          </w:tcPr>
          <w:p>
            <w:pPr>
              <w:pStyle w:val="28"/>
              <w:spacing w:line="259" w:lineRule="auto"/>
              <w:rPr>
                <w:b w:val="0"/>
                <w:bCs/>
                <w:color w:val="000000"/>
                <w:sz w:val="21"/>
                <w:szCs w:val="21"/>
                <w:lang w:eastAsia="en-US"/>
              </w:rPr>
            </w:pPr>
            <w:r>
              <w:rPr>
                <w:b w:val="0"/>
                <w:bCs/>
                <w:color w:val="000000"/>
                <w:sz w:val="21"/>
                <w:szCs w:val="21"/>
                <w:lang w:eastAsia="en-US"/>
              </w:rPr>
              <w:t>Continuous Internal Evaluation (CIE) - Practical</w:t>
            </w:r>
          </w:p>
        </w:tc>
        <w:tc>
          <w:tcPr>
            <w:tcW w:w="667" w:type="dxa"/>
            <w:gridSpan w:val="2"/>
          </w:tcPr>
          <w:p>
            <w:pPr>
              <w:pStyle w:val="28"/>
              <w:spacing w:line="259" w:lineRule="auto"/>
              <w:ind w:left="-150" w:right="-108"/>
              <w:jc w:val="center"/>
              <w:rPr>
                <w:b w:val="0"/>
                <w:bCs/>
                <w:color w:val="000000"/>
                <w:sz w:val="21"/>
                <w:szCs w:val="21"/>
                <w:lang w:eastAsia="en-US"/>
              </w:rPr>
            </w:pPr>
            <w:r>
              <w:rPr>
                <w:b w:val="0"/>
                <w:bCs/>
                <w:color w:val="000000"/>
                <w:sz w:val="21"/>
                <w:szCs w:val="21"/>
                <w:lang w:eastAsia="en-US"/>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Pr>
          <w:p>
            <w:pPr>
              <w:pStyle w:val="28"/>
              <w:spacing w:line="259" w:lineRule="auto"/>
              <w:rPr>
                <w:b w:val="0"/>
                <w:bCs/>
                <w:caps/>
                <w:sz w:val="21"/>
                <w:szCs w:val="21"/>
                <w:lang w:val="en-GB"/>
              </w:rPr>
            </w:pPr>
            <w:r>
              <w:rPr>
                <w:b w:val="0"/>
                <w:bCs/>
                <w:caps/>
                <w:sz w:val="21"/>
                <w:szCs w:val="21"/>
                <w:lang w:val="en-GB"/>
              </w:rPr>
              <w:t>3</w:t>
            </w:r>
          </w:p>
        </w:tc>
        <w:tc>
          <w:tcPr>
            <w:tcW w:w="963" w:type="dxa"/>
          </w:tcPr>
          <w:p>
            <w:pPr>
              <w:pStyle w:val="28"/>
              <w:spacing w:line="259" w:lineRule="auto"/>
              <w:rPr>
                <w:b w:val="0"/>
                <w:bCs/>
                <w:caps/>
                <w:sz w:val="21"/>
                <w:szCs w:val="21"/>
                <w:lang w:val="en-GB"/>
              </w:rPr>
            </w:pPr>
            <w:r>
              <w:rPr>
                <w:b w:val="0"/>
                <w:bCs/>
                <w:caps/>
                <w:sz w:val="21"/>
                <w:szCs w:val="21"/>
                <w:lang w:val="en-GB"/>
              </w:rPr>
              <w:t>0</w:t>
            </w:r>
          </w:p>
        </w:tc>
        <w:tc>
          <w:tcPr>
            <w:tcW w:w="1021" w:type="dxa"/>
          </w:tcPr>
          <w:p>
            <w:pPr>
              <w:pStyle w:val="28"/>
              <w:spacing w:line="259" w:lineRule="auto"/>
              <w:rPr>
                <w:b w:val="0"/>
                <w:bCs/>
                <w:caps/>
                <w:sz w:val="21"/>
                <w:szCs w:val="21"/>
                <w:lang w:val="en-GB"/>
              </w:rPr>
            </w:pPr>
            <w:r>
              <w:rPr>
                <w:b w:val="0"/>
                <w:bCs/>
                <w:caps/>
                <w:sz w:val="21"/>
                <w:szCs w:val="21"/>
                <w:lang w:val="en-GB"/>
              </w:rPr>
              <w:t>0</w:t>
            </w:r>
          </w:p>
        </w:tc>
        <w:tc>
          <w:tcPr>
            <w:tcW w:w="881" w:type="dxa"/>
          </w:tcPr>
          <w:p>
            <w:pPr>
              <w:pStyle w:val="28"/>
              <w:spacing w:line="259" w:lineRule="auto"/>
              <w:rPr>
                <w:b w:val="0"/>
                <w:bCs/>
                <w:caps/>
                <w:sz w:val="21"/>
                <w:szCs w:val="21"/>
                <w:lang w:val="en-GB"/>
              </w:rPr>
            </w:pPr>
            <w:r>
              <w:rPr>
                <w:b w:val="0"/>
                <w:bCs/>
                <w:caps/>
                <w:sz w:val="21"/>
                <w:szCs w:val="21"/>
                <w:lang w:val="en-GB"/>
              </w:rPr>
              <w:t>3</w:t>
            </w:r>
          </w:p>
        </w:tc>
        <w:tc>
          <w:tcPr>
            <w:tcW w:w="1372" w:type="dxa"/>
          </w:tcPr>
          <w:p>
            <w:pPr>
              <w:pStyle w:val="28"/>
              <w:spacing w:line="259" w:lineRule="auto"/>
              <w:rPr>
                <w:b w:val="0"/>
                <w:bCs/>
                <w:caps/>
                <w:sz w:val="21"/>
                <w:szCs w:val="21"/>
                <w:lang w:val="en-GB"/>
              </w:rPr>
            </w:pPr>
            <w:r>
              <w:rPr>
                <w:b w:val="0"/>
                <w:bCs/>
                <w:caps/>
                <w:sz w:val="21"/>
                <w:szCs w:val="21"/>
                <w:lang w:val="en-GB"/>
              </w:rPr>
              <w:t>40</w:t>
            </w:r>
          </w:p>
        </w:tc>
        <w:tc>
          <w:tcPr>
            <w:tcW w:w="1372" w:type="dxa"/>
          </w:tcPr>
          <w:p>
            <w:pPr>
              <w:pStyle w:val="28"/>
              <w:spacing w:line="259" w:lineRule="auto"/>
              <w:rPr>
                <w:b w:val="0"/>
                <w:bCs/>
                <w:caps/>
                <w:sz w:val="21"/>
                <w:szCs w:val="21"/>
                <w:lang w:val="en-GB"/>
              </w:rPr>
            </w:pPr>
          </w:p>
        </w:tc>
        <w:tc>
          <w:tcPr>
            <w:tcW w:w="1260" w:type="dxa"/>
          </w:tcPr>
          <w:p>
            <w:pPr>
              <w:pStyle w:val="28"/>
              <w:spacing w:line="259" w:lineRule="auto"/>
              <w:rPr>
                <w:b w:val="0"/>
                <w:bCs/>
                <w:caps/>
                <w:sz w:val="21"/>
                <w:szCs w:val="21"/>
                <w:lang w:val="en-GB"/>
              </w:rPr>
            </w:pPr>
            <w:r>
              <w:rPr>
                <w:b w:val="0"/>
                <w:bCs/>
                <w:caps/>
                <w:sz w:val="21"/>
                <w:szCs w:val="21"/>
                <w:lang w:val="en-GB"/>
              </w:rPr>
              <w:t>60</w:t>
            </w:r>
          </w:p>
        </w:tc>
        <w:tc>
          <w:tcPr>
            <w:tcW w:w="1260" w:type="dxa"/>
          </w:tcPr>
          <w:p>
            <w:pPr>
              <w:pStyle w:val="28"/>
              <w:spacing w:line="259" w:lineRule="auto"/>
              <w:rPr>
                <w:b w:val="0"/>
                <w:bCs/>
                <w:caps/>
                <w:sz w:val="21"/>
                <w:szCs w:val="21"/>
                <w:lang w:val="en-GB"/>
              </w:rPr>
            </w:pPr>
          </w:p>
        </w:tc>
        <w:tc>
          <w:tcPr>
            <w:tcW w:w="667" w:type="dxa"/>
            <w:gridSpan w:val="2"/>
          </w:tcPr>
          <w:p>
            <w:pPr>
              <w:pStyle w:val="28"/>
              <w:spacing w:line="259" w:lineRule="auto"/>
              <w:rPr>
                <w:b w:val="0"/>
                <w:bCs/>
                <w:caps/>
                <w:sz w:val="21"/>
                <w:szCs w:val="21"/>
                <w:lang w:val="en-GB"/>
              </w:rPr>
            </w:pPr>
            <w:r>
              <w:rPr>
                <w:b w:val="0"/>
                <w:bCs/>
                <w:caps/>
                <w:sz w:val="21"/>
                <w:szCs w:val="21"/>
                <w:lang w:val="en-GB"/>
              </w:rPr>
              <w:t>100</w:t>
            </w:r>
          </w:p>
        </w:tc>
      </w:tr>
    </w:tbl>
    <w:p>
      <w:pPr>
        <w:ind w:left="2820" w:hanging="2820"/>
        <w:jc w:val="both"/>
        <w:rPr>
          <w:rFonts w:ascii="Arial" w:hAnsi="Arial" w:cs="Arial"/>
          <w:b w:val="0"/>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pStyle w:val="2"/>
        <w:pBdr>
          <w:top w:val="single" w:color="auto" w:sz="4" w:space="0"/>
          <w:left w:val="single" w:color="auto" w:sz="4" w:space="0"/>
          <w:bottom w:val="single" w:color="auto" w:sz="4" w:space="0"/>
          <w:right w:val="single" w:color="auto" w:sz="4" w:space="0"/>
        </w:pBdr>
        <w:spacing w:line="240" w:lineRule="auto"/>
        <w:ind w:left="838" w:leftChars="349" w:firstLine="560" w:firstLineChars="200"/>
        <w:jc w:val="left"/>
        <w:rPr>
          <w:rFonts w:hint="default" w:ascii="Arial" w:hAnsi="Arial" w:cs="Arial"/>
          <w:b w:val="0"/>
          <w:bCs w:val="0"/>
          <w:color w:val="222222"/>
          <w:sz w:val="28"/>
          <w:szCs w:val="28"/>
          <w:shd w:val="clear" w:color="auto" w:fill="FFFFFF"/>
        </w:rPr>
      </w:pPr>
      <w:r>
        <w:rPr>
          <w:rFonts w:hint="default" w:ascii="Arial" w:hAnsi="Arial" w:cs="Arial"/>
          <w:b w:val="0"/>
          <w:bCs w:val="0"/>
          <w:color w:val="222222"/>
          <w:sz w:val="28"/>
          <w:szCs w:val="28"/>
          <w:shd w:val="clear" w:color="auto" w:fill="FFFFFF"/>
        </w:rPr>
        <w:t>Mid sem exam 40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Attendance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Presentation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Assignment 1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w:t>
      </w:r>
      <w:r>
        <w:rPr>
          <w:rFonts w:hint="default" w:ascii="Arial" w:hAnsi="Arial" w:cs="Arial"/>
          <w:b w:val="0"/>
          <w:bCs w:val="0"/>
          <w:color w:val="222222"/>
          <w:sz w:val="28"/>
          <w:szCs w:val="28"/>
          <w:shd w:val="clear" w:color="auto" w:fill="FFFFFF"/>
          <w:lang w:val="en"/>
        </w:rPr>
        <w:t>n</w:t>
      </w:r>
      <w:bookmarkStart w:id="0" w:name="_GoBack"/>
      <w:bookmarkEnd w:id="0"/>
      <w:r>
        <w:rPr>
          <w:rFonts w:hint="default" w:ascii="Arial" w:hAnsi="Arial" w:cs="Arial"/>
          <w:b w:val="0"/>
          <w:bCs w:val="0"/>
          <w:color w:val="222222"/>
          <w:sz w:val="28"/>
          <w:szCs w:val="28"/>
          <w:shd w:val="clear" w:color="auto" w:fill="FFFFFF"/>
        </w:rPr>
        <w:t>ment 2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Final exam 40 marks</w:t>
      </w:r>
    </w:p>
    <w:p>
      <w:pPr>
        <w:ind w:left="2820" w:hanging="2820"/>
        <w:jc w:val="both"/>
        <w:rPr>
          <w:rFonts w:ascii="Arial" w:hAnsi="Arial" w:cs="Arial"/>
          <w:bCs/>
          <w:lang w:val="en-AU"/>
        </w:rPr>
      </w:pPr>
    </w:p>
    <w:p>
      <w:pPr>
        <w:pStyle w:val="2"/>
        <w:rPr>
          <w:rFonts w:ascii="Arial" w:hAnsi="Arial" w:cs="Arial"/>
          <w:sz w:val="24"/>
          <w:szCs w:val="24"/>
          <w:lang w:val="en-AU"/>
        </w:rPr>
      </w:pPr>
      <w:r>
        <w:rPr>
          <w:rFonts w:ascii="Arial" w:hAnsi="Arial" w:cs="Arial"/>
          <w:sz w:val="24"/>
          <w:szCs w:val="24"/>
          <w:lang w:val="en-AU"/>
        </w:rPr>
        <w:t>SUPPLEMENTARY ASSESSMENT</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50%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breaksetc.as well in the table under the Teaching Learning Activity Column)</w:t>
      </w:r>
    </w:p>
    <w:p>
      <w:pPr>
        <w:rPr>
          <w:b/>
          <w:lang w:val="en-AU"/>
        </w:rPr>
      </w:pPr>
    </w:p>
    <w:tbl>
      <w:tblPr>
        <w:tblStyle w:val="19"/>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409"/>
        <w:gridCol w:w="203"/>
        <w:gridCol w:w="3872"/>
        <w:gridCol w:w="12"/>
        <w:gridCol w:w="1931"/>
        <w:gridCol w:w="1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409"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4087"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942"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98"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Weeks 1</w:t>
            </w:r>
          </w:p>
        </w:tc>
        <w:tc>
          <w:tcPr>
            <w:tcW w:w="4087" w:type="dxa"/>
            <w:gridSpan w:val="3"/>
            <w:tcBorders>
              <w:right w:val="single" w:color="auto" w:sz="4" w:space="0"/>
            </w:tcBorders>
            <w:shd w:val="clear" w:color="auto" w:fill="C6D9F0" w:themeFill="text2" w:themeFillTint="33"/>
            <w:vAlign w:val="center"/>
          </w:tcPr>
          <w:p>
            <w:pPr>
              <w:jc w:val="both"/>
              <w:rPr>
                <w:rFonts w:ascii="Arial" w:hAnsi="Arial" w:cs="Arial"/>
              </w:rPr>
            </w:pPr>
            <w:r>
              <w:rPr>
                <w:rFonts w:hint="default"/>
                <w:sz w:val="21"/>
                <w:szCs w:val="21"/>
                <w:lang w:val="en"/>
              </w:rPr>
              <w:t>D</w:t>
            </w:r>
            <w:r>
              <w:rPr>
                <w:rFonts w:ascii="Times New Roman" w:hAnsi="Times New Roman"/>
                <w:sz w:val="21"/>
                <w:szCs w:val="21"/>
              </w:rPr>
              <w:t>efinitions, Overview and Scope, Importance, History: Pre Thalidomide era, Thalidomide Disaster and Post Thalidomide Era</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Weeks 2</w:t>
            </w:r>
          </w:p>
        </w:tc>
        <w:tc>
          <w:tcPr>
            <w:tcW w:w="4087" w:type="dxa"/>
            <w:gridSpan w:val="3"/>
            <w:tcBorders>
              <w:bottom w:val="dashSmallGap" w:color="auto" w:sz="4" w:space="0"/>
              <w:right w:val="single" w:color="auto" w:sz="4" w:space="0"/>
            </w:tcBorders>
            <w:vAlign w:val="center"/>
          </w:tcPr>
          <w:p>
            <w:pPr>
              <w:spacing w:after="0"/>
              <w:jc w:val="both"/>
              <w:rPr>
                <w:rFonts w:ascii="Times New Roman" w:hAnsi="Times New Roman"/>
                <w:sz w:val="21"/>
                <w:szCs w:val="21"/>
              </w:rPr>
            </w:pPr>
            <w:r>
              <w:rPr>
                <w:rFonts w:ascii="Times New Roman" w:hAnsi="Times New Roman"/>
                <w:sz w:val="21"/>
                <w:szCs w:val="21"/>
              </w:rPr>
              <w:t xml:space="preserve">Pharmacovigilance; Drugs withdrawn from the Market; WHO Drug monitoring </w:t>
            </w:r>
          </w:p>
          <w:p>
            <w:pPr>
              <w:jc w:val="both"/>
              <w:rPr>
                <w:rFonts w:ascii="Arial" w:hAnsi="Arial" w:cs="Arial"/>
              </w:rPr>
            </w:pPr>
          </w:p>
        </w:tc>
        <w:tc>
          <w:tcPr>
            <w:tcW w:w="1942"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3</w:t>
            </w:r>
          </w:p>
        </w:tc>
        <w:tc>
          <w:tcPr>
            <w:tcW w:w="4087"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spacing w:after="0"/>
              <w:jc w:val="both"/>
              <w:rPr>
                <w:rFonts w:ascii="Times New Roman" w:hAnsi="Times New Roman"/>
                <w:sz w:val="21"/>
                <w:szCs w:val="21"/>
              </w:rPr>
            </w:pPr>
            <w:r>
              <w:rPr>
                <w:rFonts w:ascii="Times New Roman" w:hAnsi="Times New Roman"/>
                <w:sz w:val="21"/>
                <w:szCs w:val="21"/>
              </w:rPr>
              <w:t xml:space="preserve">Definitions and classification of ADRs Detection and reporting, Causality assessment, Severity and seriousness assessment, </w:t>
            </w:r>
          </w:p>
          <w:p>
            <w:pPr>
              <w:jc w:val="both"/>
              <w:rPr>
                <w:rFonts w:ascii="Arial" w:hAnsi="Arial" w:cs="Arial"/>
                <w:i/>
              </w:rPr>
            </w:pPr>
          </w:p>
        </w:tc>
        <w:tc>
          <w:tcPr>
            <w:tcW w:w="19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1998"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tcBorders>
            <w:vAlign w:val="center"/>
          </w:tcPr>
          <w:p>
            <w:pPr>
              <w:rPr>
                <w:rFonts w:ascii="Arial" w:hAnsi="Arial" w:cs="Arial"/>
              </w:rPr>
            </w:pPr>
            <w:r>
              <w:rPr>
                <w:rFonts w:ascii="Arial" w:hAnsi="Arial" w:cs="Arial"/>
              </w:rPr>
              <w:t>Week 4</w:t>
            </w:r>
          </w:p>
        </w:tc>
        <w:tc>
          <w:tcPr>
            <w:tcW w:w="4087" w:type="dxa"/>
            <w:gridSpan w:val="3"/>
            <w:tcBorders>
              <w:top w:val="dashSmallGap" w:color="auto" w:sz="4" w:space="0"/>
              <w:right w:val="single" w:color="auto" w:sz="4" w:space="0"/>
            </w:tcBorders>
            <w:vAlign w:val="center"/>
          </w:tcPr>
          <w:p>
            <w:pPr>
              <w:jc w:val="both"/>
              <w:rPr>
                <w:rFonts w:ascii="Arial" w:hAnsi="Arial" w:cs="Arial"/>
              </w:rPr>
            </w:pPr>
            <w:r>
              <w:rPr>
                <w:rFonts w:hint="default" w:ascii="Times New Roman" w:hAnsi="Times New Roman"/>
                <w:sz w:val="21"/>
                <w:szCs w:val="21"/>
                <w:lang w:val="en"/>
              </w:rPr>
              <w:t>S</w:t>
            </w:r>
            <w:r>
              <w:rPr>
                <w:rFonts w:ascii="Times New Roman" w:hAnsi="Times New Roman"/>
                <w:sz w:val="21"/>
                <w:szCs w:val="21"/>
              </w:rPr>
              <w:t>ignal Detection: Signal generation,</w:t>
            </w:r>
          </w:p>
        </w:tc>
        <w:tc>
          <w:tcPr>
            <w:tcW w:w="1942" w:type="dxa"/>
            <w:gridSpan w:val="2"/>
            <w:tcBorders>
              <w:top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top w:val="dashSmallGap" w:color="auto" w:sz="4" w:space="0"/>
              <w:left w:val="single"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 5</w:t>
            </w:r>
          </w:p>
        </w:tc>
        <w:tc>
          <w:tcPr>
            <w:tcW w:w="4087" w:type="dxa"/>
            <w:gridSpan w:val="3"/>
            <w:tcBorders>
              <w:right w:val="single" w:color="auto" w:sz="4" w:space="0"/>
            </w:tcBorders>
            <w:shd w:val="clear" w:color="auto" w:fill="C6D9F0" w:themeFill="text2" w:themeFillTint="33"/>
            <w:vAlign w:val="center"/>
          </w:tcPr>
          <w:p>
            <w:pPr>
              <w:rPr>
                <w:rFonts w:ascii="Arial" w:hAnsi="Arial" w:cs="Arial"/>
              </w:rPr>
            </w:pPr>
            <w:r>
              <w:rPr>
                <w:rFonts w:ascii="Times New Roman" w:hAnsi="Times New Roman"/>
                <w:sz w:val="21"/>
                <w:szCs w:val="21"/>
              </w:rPr>
              <w:t>ources and methods of Signal Detection, Automated quantitative Signal Detection</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024" w:type="dxa"/>
            <w:gridSpan w:val="3"/>
            <w:tcBorders>
              <w:left w:val="single" w:color="auto" w:sz="18" w:space="0"/>
              <w:right w:val="single" w:color="auto" w:sz="18" w:space="0"/>
            </w:tcBorders>
          </w:tcPr>
          <w:p>
            <w:pPr>
              <w:jc w:val="center"/>
              <w:rPr>
                <w:rFonts w:ascii="Arial" w:hAnsi="Arial" w:cs="Arial"/>
                <w:b/>
                <w:color w:val="0033CC"/>
              </w:rPr>
            </w:pPr>
          </w:p>
        </w:tc>
        <w:tc>
          <w:tcPr>
            <w:tcW w:w="7824" w:type="dxa"/>
            <w:gridSpan w:val="5"/>
            <w:tcBorders>
              <w:left w:val="single" w:color="auto" w:sz="18" w:space="0"/>
              <w:right w:val="single" w:color="auto" w:sz="18" w:space="0"/>
            </w:tcBorders>
            <w:vAlign w:val="center"/>
          </w:tcPr>
          <w:p>
            <w:pPr>
              <w:jc w:val="center"/>
              <w:rPr>
                <w:rFonts w:ascii="Arial" w:hAnsi="Arial" w:cs="Arial"/>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409" w:type="dxa"/>
            <w:shd w:val="clear" w:color="auto" w:fill="C6D9F0" w:themeFill="text2" w:themeFillTint="33"/>
            <w:vAlign w:val="center"/>
          </w:tcPr>
          <w:p>
            <w:pPr>
              <w:rPr>
                <w:rFonts w:ascii="Arial" w:hAnsi="Arial" w:cs="Arial"/>
              </w:rPr>
            </w:pPr>
            <w:r>
              <w:rPr>
                <w:rFonts w:ascii="Arial" w:hAnsi="Arial" w:cs="Arial"/>
              </w:rPr>
              <w:t>Week 6</w:t>
            </w:r>
          </w:p>
        </w:tc>
        <w:tc>
          <w:tcPr>
            <w:tcW w:w="4075" w:type="dxa"/>
            <w:gridSpan w:val="2"/>
            <w:tcBorders>
              <w:right w:val="single" w:color="auto" w:sz="4" w:space="0"/>
            </w:tcBorders>
            <w:shd w:val="clear" w:color="auto" w:fill="C6D9F0" w:themeFill="text2" w:themeFillTint="33"/>
            <w:vAlign w:val="center"/>
          </w:tcPr>
          <w:p>
            <w:pPr>
              <w:jc w:val="both"/>
              <w:rPr>
                <w:rFonts w:ascii="Arial" w:hAnsi="Arial" w:cs="Arial"/>
                <w:i/>
              </w:rPr>
            </w:pPr>
            <w:r>
              <w:rPr>
                <w:rFonts w:ascii="Times New Roman" w:hAnsi="Times New Roman"/>
                <w:sz w:val="21"/>
                <w:szCs w:val="21"/>
              </w:rPr>
              <w:t>Actual v/s perceived Risk and benefits,</w:t>
            </w:r>
          </w:p>
        </w:tc>
        <w:tc>
          <w:tcPr>
            <w:tcW w:w="1943" w:type="dxa"/>
            <w:gridSpan w:val="2"/>
            <w:tcBorders>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2009" w:type="dxa"/>
            <w:gridSpan w:val="2"/>
            <w:tcBorders>
              <w:left w:val="single"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 7</w:t>
            </w:r>
          </w:p>
        </w:tc>
        <w:tc>
          <w:tcPr>
            <w:tcW w:w="4075" w:type="dxa"/>
            <w:gridSpan w:val="2"/>
            <w:tcBorders>
              <w:bottom w:val="dashSmallGap" w:color="auto" w:sz="4" w:space="0"/>
              <w:right w:val="single" w:color="auto" w:sz="4" w:space="0"/>
            </w:tcBorders>
            <w:vAlign w:val="center"/>
          </w:tcPr>
          <w:p>
            <w:pPr>
              <w:spacing w:after="0"/>
              <w:jc w:val="both"/>
              <w:rPr>
                <w:rFonts w:ascii="Times New Roman" w:hAnsi="Times New Roman"/>
                <w:sz w:val="21"/>
                <w:szCs w:val="21"/>
              </w:rPr>
            </w:pPr>
            <w:r>
              <w:rPr>
                <w:rFonts w:ascii="Times New Roman" w:hAnsi="Times New Roman"/>
                <w:sz w:val="21"/>
                <w:szCs w:val="21"/>
              </w:rPr>
              <w:t xml:space="preserve">Factors affecting benefit risk balance; Methods of Risk Minimization, Pharmacovigilance Planning. Pharmacovigilance Planning Guidelines. </w:t>
            </w:r>
          </w:p>
          <w:p>
            <w:pPr>
              <w:jc w:val="both"/>
              <w:rPr>
                <w:rFonts w:ascii="Arial" w:hAnsi="Arial" w:cs="Arial"/>
              </w:rPr>
            </w:pPr>
          </w:p>
        </w:tc>
        <w:tc>
          <w:tcPr>
            <w:tcW w:w="1943"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2009" w:type="dxa"/>
            <w:gridSpan w:val="2"/>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8</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sz w:val="21"/>
                <w:szCs w:val="21"/>
              </w:rPr>
              <w:t>Introduction to Drug Safety Guidelines</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9</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Arial" w:hAnsi="Arial" w:cs="Arial"/>
                <w:i/>
              </w:rPr>
            </w:pPr>
            <w:r>
              <w:rPr>
                <w:rFonts w:ascii="Times New Roman" w:hAnsi="Times New Roman"/>
                <w:sz w:val="21"/>
                <w:szCs w:val="21"/>
              </w:rPr>
              <w:t>PV in Europe, US, India, China, Australia, Japan. Regulations and guidelines of these countries</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i/>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10</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sz w:val="21"/>
                <w:szCs w:val="21"/>
              </w:rPr>
              <w:t>US FDA medwatch, Uk Yellow card System.) Sources of Individual Case Safety Reports</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11</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Arial" w:hAnsi="Arial" w:cs="Arial"/>
                <w:color w:val="0000CC"/>
              </w:rPr>
            </w:pPr>
            <w:r>
              <w:rPr>
                <w:rFonts w:ascii="Times New Roman" w:hAnsi="Times New Roman"/>
                <w:sz w:val="21"/>
                <w:szCs w:val="21"/>
              </w:rPr>
              <w:t>format and content and compilation of PSURS world-wide.. Data entry terminology MEDRA,</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color w:val="0000CC"/>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single" w:color="auto" w:sz="18" w:space="0"/>
            </w:tcBorders>
            <w:shd w:val="clear" w:color="auto" w:fill="C6D9F0" w:themeFill="text2" w:themeFillTint="33"/>
            <w:vAlign w:val="center"/>
          </w:tcPr>
          <w:p>
            <w:pPr>
              <w:rPr>
                <w:rFonts w:ascii="Arial" w:hAnsi="Arial" w:cs="Arial"/>
              </w:rPr>
            </w:pPr>
            <w:r>
              <w:rPr>
                <w:rFonts w:ascii="Arial" w:hAnsi="Arial" w:cs="Arial"/>
              </w:rPr>
              <w:t>Week 12</w:t>
            </w:r>
          </w:p>
        </w:tc>
        <w:tc>
          <w:tcPr>
            <w:tcW w:w="407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spacing w:after="0"/>
              <w:jc w:val="both"/>
              <w:rPr>
                <w:rFonts w:ascii="Times New Roman" w:hAnsi="Times New Roman"/>
                <w:sz w:val="21"/>
                <w:szCs w:val="21"/>
              </w:rPr>
            </w:pPr>
            <w:r>
              <w:rPr>
                <w:rFonts w:ascii="Times New Roman" w:hAnsi="Times New Roman"/>
                <w:sz w:val="21"/>
                <w:szCs w:val="21"/>
              </w:rPr>
              <w:t xml:space="preserve">WHO ART , WHO DD </w:t>
            </w:r>
          </w:p>
          <w:p>
            <w:pPr>
              <w:spacing w:after="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p>
          <w:p/>
        </w:tc>
        <w:tc>
          <w:tcPr>
            <w:tcW w:w="1943" w:type="dxa"/>
            <w:gridSpan w:val="2"/>
            <w:tcBorders>
              <w:top w:val="dashSmallGap" w:color="auto" w:sz="4" w:space="0"/>
              <w:bottom w:val="single" w:color="auto" w:sz="18" w:space="0"/>
              <w:right w:val="single" w:color="auto" w:sz="4" w:space="0"/>
            </w:tcBorders>
            <w:shd w:val="clear" w:color="auto" w:fill="C6D9F0" w:themeFill="text2" w:themeFillTint="33"/>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ascii="Arial" w:hAnsi="Arial" w:cs="Arial"/>
                <w:color w:val="0000CC"/>
              </w:rPr>
            </w:pPr>
            <w:r>
              <w:rPr>
                <w:rFonts w:ascii="Arial" w:hAnsi="Arial" w:cs="Arial"/>
              </w:rPr>
              <w:t>PPT/Notes</w:t>
            </w:r>
          </w:p>
        </w:tc>
      </w:tr>
    </w:tbl>
    <w:p>
      <w:pPr>
        <w:jc w:val="both"/>
        <w:rPr>
          <w:lang w:val="en-AU"/>
        </w:rPr>
      </w:pPr>
    </w:p>
    <w:p>
      <w:pPr>
        <w:jc w:val="both"/>
        <w:rPr>
          <w:lang w:val="en-AU"/>
        </w:rPr>
      </w:pPr>
    </w:p>
    <w:p>
      <w:pPr>
        <w:jc w:val="both"/>
        <w:rPr>
          <w:lang w:val="en-AU"/>
        </w:rPr>
        <w:sectPr>
          <w:pgSz w:w="11900" w:h="16840"/>
          <w:pgMar w:top="680" w:right="1134" w:bottom="567" w:left="1134" w:header="284" w:footer="567" w:gutter="0"/>
          <w:cols w:space="720" w:num="1"/>
        </w:sectPr>
      </w:pPr>
    </w:p>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Shruti">
    <w:altName w:val="Gubbi"/>
    <w:panose1 w:val="00000000000000000000"/>
    <w:charset w:val="00"/>
    <w:family w:val="auto"/>
    <w:pitch w:val="default"/>
    <w:sig w:usb0="00000000" w:usb1="00000000" w:usb2="00000000" w:usb3="00000000" w:csb0="00000000"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80"/>
    <w:family w:val="swiss"/>
    <w:pitch w:val="default"/>
    <w:sig w:usb0="00000000" w:usb1="00000000" w:usb2="0000003F" w:usb3="00000000" w:csb0="003F01FF" w:csb1="00000000"/>
  </w:font>
  <w:font w:name="Times">
    <w:altName w:val="DejaVu Sans"/>
    <w:panose1 w:val="02020603050405020304"/>
    <w:charset w:val="00"/>
    <w:family w:val="roman"/>
    <w:pitch w:val="default"/>
    <w:sig w:usb0="00000000" w:usb1="00000000" w:usb2="00000009" w:usb3="00000000" w:csb0="000001FF" w:csb1="00000000"/>
  </w:font>
  <w:font w:name="Symbol">
    <w:altName w:val="MT Extra"/>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pPr>
        <w:r>
          <w:rPr>
            <w:sz w:val="22"/>
            <w:szCs w:val="24"/>
          </w:rPr>
          <w:tab/>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5</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8</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lang w:bidi="gu-IN"/>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691"/>
    <w:multiLevelType w:val="multilevel"/>
    <w:tmpl w:val="113F56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8423D86"/>
    <w:multiLevelType w:val="multilevel"/>
    <w:tmpl w:val="48423D8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9D54C85"/>
    <w:multiLevelType w:val="multilevel"/>
    <w:tmpl w:val="69D54C8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20BC0"/>
    <w:rsid w:val="00022168"/>
    <w:rsid w:val="0002327B"/>
    <w:rsid w:val="0002644F"/>
    <w:rsid w:val="00026A1B"/>
    <w:rsid w:val="00034011"/>
    <w:rsid w:val="00035805"/>
    <w:rsid w:val="00046AFF"/>
    <w:rsid w:val="00047C06"/>
    <w:rsid w:val="000560F2"/>
    <w:rsid w:val="000567C9"/>
    <w:rsid w:val="00060A06"/>
    <w:rsid w:val="000711F4"/>
    <w:rsid w:val="000717F4"/>
    <w:rsid w:val="00072CBB"/>
    <w:rsid w:val="00093EBD"/>
    <w:rsid w:val="000A215A"/>
    <w:rsid w:val="000A21EE"/>
    <w:rsid w:val="000A4FC7"/>
    <w:rsid w:val="000B73BC"/>
    <w:rsid w:val="000C1C70"/>
    <w:rsid w:val="000C2456"/>
    <w:rsid w:val="000D3145"/>
    <w:rsid w:val="000E2A07"/>
    <w:rsid w:val="000E5383"/>
    <w:rsid w:val="000E61B5"/>
    <w:rsid w:val="000F07E9"/>
    <w:rsid w:val="000F0B18"/>
    <w:rsid w:val="000F0B40"/>
    <w:rsid w:val="00101CD9"/>
    <w:rsid w:val="001027D6"/>
    <w:rsid w:val="0010384E"/>
    <w:rsid w:val="00107DB3"/>
    <w:rsid w:val="001113E5"/>
    <w:rsid w:val="001162A0"/>
    <w:rsid w:val="00116B70"/>
    <w:rsid w:val="001200C6"/>
    <w:rsid w:val="0012243A"/>
    <w:rsid w:val="001259FB"/>
    <w:rsid w:val="00127643"/>
    <w:rsid w:val="00130EEC"/>
    <w:rsid w:val="001334BA"/>
    <w:rsid w:val="00134B5D"/>
    <w:rsid w:val="001427D9"/>
    <w:rsid w:val="00144ABD"/>
    <w:rsid w:val="00145370"/>
    <w:rsid w:val="00145CCC"/>
    <w:rsid w:val="00146923"/>
    <w:rsid w:val="00151B30"/>
    <w:rsid w:val="00151CAE"/>
    <w:rsid w:val="001536E7"/>
    <w:rsid w:val="00167C25"/>
    <w:rsid w:val="00171767"/>
    <w:rsid w:val="00171B82"/>
    <w:rsid w:val="00174A05"/>
    <w:rsid w:val="00176C06"/>
    <w:rsid w:val="0018266C"/>
    <w:rsid w:val="00182BB8"/>
    <w:rsid w:val="001909AC"/>
    <w:rsid w:val="00193A69"/>
    <w:rsid w:val="001A10A4"/>
    <w:rsid w:val="001A191B"/>
    <w:rsid w:val="001A488D"/>
    <w:rsid w:val="001A55A8"/>
    <w:rsid w:val="001A6D36"/>
    <w:rsid w:val="001B2BA1"/>
    <w:rsid w:val="001B479B"/>
    <w:rsid w:val="001B7483"/>
    <w:rsid w:val="001C0B9D"/>
    <w:rsid w:val="001C2652"/>
    <w:rsid w:val="001C3973"/>
    <w:rsid w:val="001C3F6F"/>
    <w:rsid w:val="001C7033"/>
    <w:rsid w:val="001C7810"/>
    <w:rsid w:val="001D2E98"/>
    <w:rsid w:val="001D36B2"/>
    <w:rsid w:val="001D3B58"/>
    <w:rsid w:val="001D5C1F"/>
    <w:rsid w:val="001E2330"/>
    <w:rsid w:val="001E2ADB"/>
    <w:rsid w:val="001E7B13"/>
    <w:rsid w:val="001F7A52"/>
    <w:rsid w:val="001F7B6B"/>
    <w:rsid w:val="00205DEF"/>
    <w:rsid w:val="002112C8"/>
    <w:rsid w:val="00216DD3"/>
    <w:rsid w:val="002226A2"/>
    <w:rsid w:val="00223292"/>
    <w:rsid w:val="002278F2"/>
    <w:rsid w:val="00232EC6"/>
    <w:rsid w:val="002349F9"/>
    <w:rsid w:val="00250D52"/>
    <w:rsid w:val="002520FE"/>
    <w:rsid w:val="002526A3"/>
    <w:rsid w:val="0026079E"/>
    <w:rsid w:val="002656CF"/>
    <w:rsid w:val="00272DC0"/>
    <w:rsid w:val="002746DE"/>
    <w:rsid w:val="002759E8"/>
    <w:rsid w:val="00285B01"/>
    <w:rsid w:val="00292EE9"/>
    <w:rsid w:val="00296918"/>
    <w:rsid w:val="002A2F31"/>
    <w:rsid w:val="002A4BED"/>
    <w:rsid w:val="002B0D77"/>
    <w:rsid w:val="002B42B7"/>
    <w:rsid w:val="002C5374"/>
    <w:rsid w:val="002D125B"/>
    <w:rsid w:val="002D4291"/>
    <w:rsid w:val="002D7BA4"/>
    <w:rsid w:val="002E154D"/>
    <w:rsid w:val="002E199D"/>
    <w:rsid w:val="002E19E3"/>
    <w:rsid w:val="002E71CE"/>
    <w:rsid w:val="002F000F"/>
    <w:rsid w:val="002F329D"/>
    <w:rsid w:val="002F4B82"/>
    <w:rsid w:val="002F5E5D"/>
    <w:rsid w:val="00300689"/>
    <w:rsid w:val="00302374"/>
    <w:rsid w:val="003029BD"/>
    <w:rsid w:val="003052DF"/>
    <w:rsid w:val="00311F67"/>
    <w:rsid w:val="00320D82"/>
    <w:rsid w:val="00321DCD"/>
    <w:rsid w:val="003338EC"/>
    <w:rsid w:val="00337886"/>
    <w:rsid w:val="0034329A"/>
    <w:rsid w:val="0035382F"/>
    <w:rsid w:val="00355654"/>
    <w:rsid w:val="00357563"/>
    <w:rsid w:val="003576E5"/>
    <w:rsid w:val="00366765"/>
    <w:rsid w:val="00366DB9"/>
    <w:rsid w:val="00370AE6"/>
    <w:rsid w:val="003718D3"/>
    <w:rsid w:val="00373E7E"/>
    <w:rsid w:val="003755FB"/>
    <w:rsid w:val="00382478"/>
    <w:rsid w:val="00391FA8"/>
    <w:rsid w:val="003A465E"/>
    <w:rsid w:val="003A68F3"/>
    <w:rsid w:val="003A69D1"/>
    <w:rsid w:val="003A7B0E"/>
    <w:rsid w:val="003A7D93"/>
    <w:rsid w:val="003B1B9C"/>
    <w:rsid w:val="003B1F2D"/>
    <w:rsid w:val="003B4C20"/>
    <w:rsid w:val="003C13C9"/>
    <w:rsid w:val="003D5317"/>
    <w:rsid w:val="003D5832"/>
    <w:rsid w:val="003D6CBF"/>
    <w:rsid w:val="003E2E3E"/>
    <w:rsid w:val="003E32DB"/>
    <w:rsid w:val="003E4553"/>
    <w:rsid w:val="003E4627"/>
    <w:rsid w:val="003E73A4"/>
    <w:rsid w:val="003F49AA"/>
    <w:rsid w:val="003F59D9"/>
    <w:rsid w:val="003F61D3"/>
    <w:rsid w:val="00402BCA"/>
    <w:rsid w:val="00402C5C"/>
    <w:rsid w:val="00425B81"/>
    <w:rsid w:val="004328C3"/>
    <w:rsid w:val="00432A37"/>
    <w:rsid w:val="00435A76"/>
    <w:rsid w:val="00437629"/>
    <w:rsid w:val="00443AD2"/>
    <w:rsid w:val="00446341"/>
    <w:rsid w:val="00460B3F"/>
    <w:rsid w:val="004653F9"/>
    <w:rsid w:val="004661BF"/>
    <w:rsid w:val="0046779B"/>
    <w:rsid w:val="00467C3F"/>
    <w:rsid w:val="0047125B"/>
    <w:rsid w:val="004722B6"/>
    <w:rsid w:val="004729CF"/>
    <w:rsid w:val="004828B3"/>
    <w:rsid w:val="0048295C"/>
    <w:rsid w:val="00486432"/>
    <w:rsid w:val="00496745"/>
    <w:rsid w:val="004A1137"/>
    <w:rsid w:val="004A4183"/>
    <w:rsid w:val="004B1B34"/>
    <w:rsid w:val="004C1524"/>
    <w:rsid w:val="004C40AF"/>
    <w:rsid w:val="004C42FE"/>
    <w:rsid w:val="004C4B79"/>
    <w:rsid w:val="004D6431"/>
    <w:rsid w:val="004D77B1"/>
    <w:rsid w:val="004F0AE4"/>
    <w:rsid w:val="005078A1"/>
    <w:rsid w:val="00510FE1"/>
    <w:rsid w:val="00516D91"/>
    <w:rsid w:val="0052526E"/>
    <w:rsid w:val="00530A77"/>
    <w:rsid w:val="00531175"/>
    <w:rsid w:val="00532D2F"/>
    <w:rsid w:val="00533F6B"/>
    <w:rsid w:val="00535FBE"/>
    <w:rsid w:val="00536974"/>
    <w:rsid w:val="00536ECF"/>
    <w:rsid w:val="00544B5B"/>
    <w:rsid w:val="005523F6"/>
    <w:rsid w:val="00552E1B"/>
    <w:rsid w:val="00552F5A"/>
    <w:rsid w:val="005534C0"/>
    <w:rsid w:val="00554376"/>
    <w:rsid w:val="00566137"/>
    <w:rsid w:val="00566C8C"/>
    <w:rsid w:val="00575B3B"/>
    <w:rsid w:val="0058143C"/>
    <w:rsid w:val="00582008"/>
    <w:rsid w:val="00593D3D"/>
    <w:rsid w:val="005956B5"/>
    <w:rsid w:val="00596400"/>
    <w:rsid w:val="00596E24"/>
    <w:rsid w:val="005A331F"/>
    <w:rsid w:val="005A33B5"/>
    <w:rsid w:val="005A3F14"/>
    <w:rsid w:val="005A6588"/>
    <w:rsid w:val="005B16D3"/>
    <w:rsid w:val="005B5727"/>
    <w:rsid w:val="005C1785"/>
    <w:rsid w:val="005C191B"/>
    <w:rsid w:val="005C32FF"/>
    <w:rsid w:val="005C63E6"/>
    <w:rsid w:val="005D5CD6"/>
    <w:rsid w:val="005E4324"/>
    <w:rsid w:val="005E5169"/>
    <w:rsid w:val="005F1070"/>
    <w:rsid w:val="005F789E"/>
    <w:rsid w:val="005F7A5F"/>
    <w:rsid w:val="00600B70"/>
    <w:rsid w:val="006014F7"/>
    <w:rsid w:val="0060354C"/>
    <w:rsid w:val="006061EB"/>
    <w:rsid w:val="00607F37"/>
    <w:rsid w:val="00613BA8"/>
    <w:rsid w:val="00613D73"/>
    <w:rsid w:val="00614531"/>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534"/>
    <w:rsid w:val="006841DE"/>
    <w:rsid w:val="00686CDF"/>
    <w:rsid w:val="00692808"/>
    <w:rsid w:val="00694EB0"/>
    <w:rsid w:val="006953CB"/>
    <w:rsid w:val="00697B26"/>
    <w:rsid w:val="006A00C4"/>
    <w:rsid w:val="006A2043"/>
    <w:rsid w:val="006B4AC6"/>
    <w:rsid w:val="006B51A9"/>
    <w:rsid w:val="006B54AC"/>
    <w:rsid w:val="006C3624"/>
    <w:rsid w:val="006C5633"/>
    <w:rsid w:val="006C6097"/>
    <w:rsid w:val="006E107E"/>
    <w:rsid w:val="006E1D1F"/>
    <w:rsid w:val="006E4903"/>
    <w:rsid w:val="006E659A"/>
    <w:rsid w:val="00701ACC"/>
    <w:rsid w:val="00703C51"/>
    <w:rsid w:val="00706234"/>
    <w:rsid w:val="00707E2C"/>
    <w:rsid w:val="0071099B"/>
    <w:rsid w:val="00711163"/>
    <w:rsid w:val="007129E3"/>
    <w:rsid w:val="00714B98"/>
    <w:rsid w:val="007259BA"/>
    <w:rsid w:val="007327E8"/>
    <w:rsid w:val="00732FA8"/>
    <w:rsid w:val="007470A6"/>
    <w:rsid w:val="007475F6"/>
    <w:rsid w:val="00751DCF"/>
    <w:rsid w:val="007579C7"/>
    <w:rsid w:val="007579D3"/>
    <w:rsid w:val="0076050B"/>
    <w:rsid w:val="007619E9"/>
    <w:rsid w:val="00763418"/>
    <w:rsid w:val="00765FE3"/>
    <w:rsid w:val="007700B7"/>
    <w:rsid w:val="0077057F"/>
    <w:rsid w:val="00772281"/>
    <w:rsid w:val="00773B02"/>
    <w:rsid w:val="00775FFA"/>
    <w:rsid w:val="00776E48"/>
    <w:rsid w:val="007773D7"/>
    <w:rsid w:val="00780330"/>
    <w:rsid w:val="00781A6C"/>
    <w:rsid w:val="00791993"/>
    <w:rsid w:val="00791FA8"/>
    <w:rsid w:val="0079276C"/>
    <w:rsid w:val="007938EF"/>
    <w:rsid w:val="00796A9B"/>
    <w:rsid w:val="007A01B2"/>
    <w:rsid w:val="007A0642"/>
    <w:rsid w:val="007A186E"/>
    <w:rsid w:val="007A65F6"/>
    <w:rsid w:val="007B7BD5"/>
    <w:rsid w:val="007B7EF4"/>
    <w:rsid w:val="007C2843"/>
    <w:rsid w:val="007C506D"/>
    <w:rsid w:val="007C619B"/>
    <w:rsid w:val="007C6CA7"/>
    <w:rsid w:val="007C7A17"/>
    <w:rsid w:val="007D64B4"/>
    <w:rsid w:val="007D6DC5"/>
    <w:rsid w:val="007E12EC"/>
    <w:rsid w:val="007E255D"/>
    <w:rsid w:val="007E3A8D"/>
    <w:rsid w:val="007E68BD"/>
    <w:rsid w:val="007F4F16"/>
    <w:rsid w:val="007F5189"/>
    <w:rsid w:val="007F7548"/>
    <w:rsid w:val="00805353"/>
    <w:rsid w:val="008057BD"/>
    <w:rsid w:val="008128BD"/>
    <w:rsid w:val="00813F88"/>
    <w:rsid w:val="00824171"/>
    <w:rsid w:val="00825113"/>
    <w:rsid w:val="00826359"/>
    <w:rsid w:val="00826776"/>
    <w:rsid w:val="00833EC8"/>
    <w:rsid w:val="00844384"/>
    <w:rsid w:val="008500D7"/>
    <w:rsid w:val="008508B9"/>
    <w:rsid w:val="00851201"/>
    <w:rsid w:val="00857001"/>
    <w:rsid w:val="00857581"/>
    <w:rsid w:val="00860CD0"/>
    <w:rsid w:val="0086255B"/>
    <w:rsid w:val="00865FB4"/>
    <w:rsid w:val="008669A5"/>
    <w:rsid w:val="00867F6F"/>
    <w:rsid w:val="00870687"/>
    <w:rsid w:val="00871E40"/>
    <w:rsid w:val="00886BF5"/>
    <w:rsid w:val="00894ABB"/>
    <w:rsid w:val="00897C06"/>
    <w:rsid w:val="008A0546"/>
    <w:rsid w:val="008A2FD2"/>
    <w:rsid w:val="008A3DC1"/>
    <w:rsid w:val="008B5A64"/>
    <w:rsid w:val="008B7DD7"/>
    <w:rsid w:val="008C1299"/>
    <w:rsid w:val="008C12AB"/>
    <w:rsid w:val="008C2115"/>
    <w:rsid w:val="008C4FD3"/>
    <w:rsid w:val="008C5FC1"/>
    <w:rsid w:val="008C63AF"/>
    <w:rsid w:val="008C64D4"/>
    <w:rsid w:val="008D52FF"/>
    <w:rsid w:val="008E4F92"/>
    <w:rsid w:val="008E6300"/>
    <w:rsid w:val="008F0229"/>
    <w:rsid w:val="008F381F"/>
    <w:rsid w:val="008F592F"/>
    <w:rsid w:val="00900BEE"/>
    <w:rsid w:val="0090454F"/>
    <w:rsid w:val="009057D7"/>
    <w:rsid w:val="00907509"/>
    <w:rsid w:val="00911629"/>
    <w:rsid w:val="009168B3"/>
    <w:rsid w:val="00920BF9"/>
    <w:rsid w:val="0092732E"/>
    <w:rsid w:val="00930AD5"/>
    <w:rsid w:val="0093235C"/>
    <w:rsid w:val="00934A2F"/>
    <w:rsid w:val="009418A1"/>
    <w:rsid w:val="00950576"/>
    <w:rsid w:val="0095374B"/>
    <w:rsid w:val="00954C2A"/>
    <w:rsid w:val="00961C64"/>
    <w:rsid w:val="00967FF3"/>
    <w:rsid w:val="0097104A"/>
    <w:rsid w:val="009733BD"/>
    <w:rsid w:val="00982D20"/>
    <w:rsid w:val="00983DDD"/>
    <w:rsid w:val="009858B7"/>
    <w:rsid w:val="00986382"/>
    <w:rsid w:val="00987A4A"/>
    <w:rsid w:val="009906B2"/>
    <w:rsid w:val="00991B60"/>
    <w:rsid w:val="00995974"/>
    <w:rsid w:val="009979A8"/>
    <w:rsid w:val="009A0048"/>
    <w:rsid w:val="009A20F7"/>
    <w:rsid w:val="009A34E3"/>
    <w:rsid w:val="009B1F48"/>
    <w:rsid w:val="009B2A34"/>
    <w:rsid w:val="009B3BB8"/>
    <w:rsid w:val="009B3EB4"/>
    <w:rsid w:val="009C0916"/>
    <w:rsid w:val="009C2777"/>
    <w:rsid w:val="009C61F7"/>
    <w:rsid w:val="009C785D"/>
    <w:rsid w:val="009D0012"/>
    <w:rsid w:val="009D3E7E"/>
    <w:rsid w:val="009D52CA"/>
    <w:rsid w:val="009D5319"/>
    <w:rsid w:val="009E2B0F"/>
    <w:rsid w:val="009F0E62"/>
    <w:rsid w:val="009F4EA3"/>
    <w:rsid w:val="00A015AD"/>
    <w:rsid w:val="00A01C6B"/>
    <w:rsid w:val="00A037F7"/>
    <w:rsid w:val="00A11684"/>
    <w:rsid w:val="00A121DD"/>
    <w:rsid w:val="00A12595"/>
    <w:rsid w:val="00A13087"/>
    <w:rsid w:val="00A2629F"/>
    <w:rsid w:val="00A31F70"/>
    <w:rsid w:val="00A42B12"/>
    <w:rsid w:val="00A461B5"/>
    <w:rsid w:val="00A46FB8"/>
    <w:rsid w:val="00A61B45"/>
    <w:rsid w:val="00A67078"/>
    <w:rsid w:val="00A7033C"/>
    <w:rsid w:val="00A803E1"/>
    <w:rsid w:val="00A84F0E"/>
    <w:rsid w:val="00A86FC7"/>
    <w:rsid w:val="00A96027"/>
    <w:rsid w:val="00AA0F9E"/>
    <w:rsid w:val="00AB34D9"/>
    <w:rsid w:val="00AB62B3"/>
    <w:rsid w:val="00AC351B"/>
    <w:rsid w:val="00AC3C57"/>
    <w:rsid w:val="00AD280C"/>
    <w:rsid w:val="00AD493D"/>
    <w:rsid w:val="00AD4F79"/>
    <w:rsid w:val="00AE1519"/>
    <w:rsid w:val="00AE2BF7"/>
    <w:rsid w:val="00AE2FEA"/>
    <w:rsid w:val="00AE492B"/>
    <w:rsid w:val="00AF0A7C"/>
    <w:rsid w:val="00AF0FF6"/>
    <w:rsid w:val="00B02682"/>
    <w:rsid w:val="00B21EE1"/>
    <w:rsid w:val="00B2526E"/>
    <w:rsid w:val="00B31B37"/>
    <w:rsid w:val="00B3484B"/>
    <w:rsid w:val="00B35FE0"/>
    <w:rsid w:val="00B36045"/>
    <w:rsid w:val="00B428EE"/>
    <w:rsid w:val="00B45612"/>
    <w:rsid w:val="00B50040"/>
    <w:rsid w:val="00B516E6"/>
    <w:rsid w:val="00B60B81"/>
    <w:rsid w:val="00B64280"/>
    <w:rsid w:val="00B715DF"/>
    <w:rsid w:val="00B72357"/>
    <w:rsid w:val="00B73C58"/>
    <w:rsid w:val="00B777EF"/>
    <w:rsid w:val="00B82C90"/>
    <w:rsid w:val="00B83DBA"/>
    <w:rsid w:val="00B86928"/>
    <w:rsid w:val="00B900D2"/>
    <w:rsid w:val="00B92171"/>
    <w:rsid w:val="00B951FE"/>
    <w:rsid w:val="00B96451"/>
    <w:rsid w:val="00B97A61"/>
    <w:rsid w:val="00BB244E"/>
    <w:rsid w:val="00BB4920"/>
    <w:rsid w:val="00BB4F65"/>
    <w:rsid w:val="00BB6AC8"/>
    <w:rsid w:val="00BC24E8"/>
    <w:rsid w:val="00BD2D70"/>
    <w:rsid w:val="00BD78FA"/>
    <w:rsid w:val="00BD7F66"/>
    <w:rsid w:val="00BE141B"/>
    <w:rsid w:val="00BE22B4"/>
    <w:rsid w:val="00BE7251"/>
    <w:rsid w:val="00BF3C48"/>
    <w:rsid w:val="00BF4332"/>
    <w:rsid w:val="00C00A95"/>
    <w:rsid w:val="00C0431E"/>
    <w:rsid w:val="00C064DB"/>
    <w:rsid w:val="00C06704"/>
    <w:rsid w:val="00C067A7"/>
    <w:rsid w:val="00C07877"/>
    <w:rsid w:val="00C10612"/>
    <w:rsid w:val="00C10C72"/>
    <w:rsid w:val="00C11B70"/>
    <w:rsid w:val="00C15AF5"/>
    <w:rsid w:val="00C169E6"/>
    <w:rsid w:val="00C24849"/>
    <w:rsid w:val="00C32D08"/>
    <w:rsid w:val="00C32D96"/>
    <w:rsid w:val="00C40FD5"/>
    <w:rsid w:val="00C42561"/>
    <w:rsid w:val="00C52C60"/>
    <w:rsid w:val="00C539D1"/>
    <w:rsid w:val="00C5722D"/>
    <w:rsid w:val="00C60EEB"/>
    <w:rsid w:val="00C648DD"/>
    <w:rsid w:val="00C802BE"/>
    <w:rsid w:val="00C8050E"/>
    <w:rsid w:val="00C80AB3"/>
    <w:rsid w:val="00C8166E"/>
    <w:rsid w:val="00C82C6A"/>
    <w:rsid w:val="00C85649"/>
    <w:rsid w:val="00C856D3"/>
    <w:rsid w:val="00C861F0"/>
    <w:rsid w:val="00C86F34"/>
    <w:rsid w:val="00CA55E2"/>
    <w:rsid w:val="00CB43CD"/>
    <w:rsid w:val="00CC59EA"/>
    <w:rsid w:val="00CD08F6"/>
    <w:rsid w:val="00CD3F07"/>
    <w:rsid w:val="00CD6997"/>
    <w:rsid w:val="00CE23D2"/>
    <w:rsid w:val="00CE3952"/>
    <w:rsid w:val="00CF1AD8"/>
    <w:rsid w:val="00CF4019"/>
    <w:rsid w:val="00D062C1"/>
    <w:rsid w:val="00D123F1"/>
    <w:rsid w:val="00D13958"/>
    <w:rsid w:val="00D14C07"/>
    <w:rsid w:val="00D16A96"/>
    <w:rsid w:val="00D17D13"/>
    <w:rsid w:val="00D2055B"/>
    <w:rsid w:val="00D23E26"/>
    <w:rsid w:val="00D23ECF"/>
    <w:rsid w:val="00D270DE"/>
    <w:rsid w:val="00D314CC"/>
    <w:rsid w:val="00D33852"/>
    <w:rsid w:val="00D33ED9"/>
    <w:rsid w:val="00D370E0"/>
    <w:rsid w:val="00D44B25"/>
    <w:rsid w:val="00D46346"/>
    <w:rsid w:val="00D50BB9"/>
    <w:rsid w:val="00D50CB1"/>
    <w:rsid w:val="00D566B7"/>
    <w:rsid w:val="00D6010C"/>
    <w:rsid w:val="00D60F73"/>
    <w:rsid w:val="00D714BE"/>
    <w:rsid w:val="00D76853"/>
    <w:rsid w:val="00D8331C"/>
    <w:rsid w:val="00D84091"/>
    <w:rsid w:val="00D93077"/>
    <w:rsid w:val="00D942FF"/>
    <w:rsid w:val="00D9471A"/>
    <w:rsid w:val="00D9669D"/>
    <w:rsid w:val="00DA5322"/>
    <w:rsid w:val="00DB6113"/>
    <w:rsid w:val="00DC2E5E"/>
    <w:rsid w:val="00DC326E"/>
    <w:rsid w:val="00DD0B7E"/>
    <w:rsid w:val="00DD0DDA"/>
    <w:rsid w:val="00DD6B1D"/>
    <w:rsid w:val="00DD7E40"/>
    <w:rsid w:val="00DD7FCA"/>
    <w:rsid w:val="00DE2E2D"/>
    <w:rsid w:val="00DE3B56"/>
    <w:rsid w:val="00DF03DA"/>
    <w:rsid w:val="00DF22F9"/>
    <w:rsid w:val="00DF318D"/>
    <w:rsid w:val="00DF5FBA"/>
    <w:rsid w:val="00E00AB7"/>
    <w:rsid w:val="00E05E8F"/>
    <w:rsid w:val="00E115B4"/>
    <w:rsid w:val="00E27930"/>
    <w:rsid w:val="00E30418"/>
    <w:rsid w:val="00E33010"/>
    <w:rsid w:val="00E34D9E"/>
    <w:rsid w:val="00E36095"/>
    <w:rsid w:val="00E43FCD"/>
    <w:rsid w:val="00E45B6E"/>
    <w:rsid w:val="00E50401"/>
    <w:rsid w:val="00E50F53"/>
    <w:rsid w:val="00E53C38"/>
    <w:rsid w:val="00E609ED"/>
    <w:rsid w:val="00E61989"/>
    <w:rsid w:val="00E6285F"/>
    <w:rsid w:val="00E6787C"/>
    <w:rsid w:val="00E71A07"/>
    <w:rsid w:val="00E75352"/>
    <w:rsid w:val="00E76994"/>
    <w:rsid w:val="00E8347B"/>
    <w:rsid w:val="00E8437D"/>
    <w:rsid w:val="00E854B5"/>
    <w:rsid w:val="00E86723"/>
    <w:rsid w:val="00E873AE"/>
    <w:rsid w:val="00E96017"/>
    <w:rsid w:val="00EA7A32"/>
    <w:rsid w:val="00EB173E"/>
    <w:rsid w:val="00EB5941"/>
    <w:rsid w:val="00EC08F9"/>
    <w:rsid w:val="00EC2276"/>
    <w:rsid w:val="00EC5400"/>
    <w:rsid w:val="00ED3396"/>
    <w:rsid w:val="00ED4F88"/>
    <w:rsid w:val="00ED6C05"/>
    <w:rsid w:val="00EE2CA8"/>
    <w:rsid w:val="00EE5151"/>
    <w:rsid w:val="00EE5F6D"/>
    <w:rsid w:val="00EF4E1F"/>
    <w:rsid w:val="00F01158"/>
    <w:rsid w:val="00F012BB"/>
    <w:rsid w:val="00F05451"/>
    <w:rsid w:val="00F2068C"/>
    <w:rsid w:val="00F244B0"/>
    <w:rsid w:val="00F2757F"/>
    <w:rsid w:val="00F31DD1"/>
    <w:rsid w:val="00F339FE"/>
    <w:rsid w:val="00F365A2"/>
    <w:rsid w:val="00F4004D"/>
    <w:rsid w:val="00F41C8F"/>
    <w:rsid w:val="00F424D6"/>
    <w:rsid w:val="00F45A43"/>
    <w:rsid w:val="00F52EF1"/>
    <w:rsid w:val="00F65F47"/>
    <w:rsid w:val="00F74E8A"/>
    <w:rsid w:val="00F76F2A"/>
    <w:rsid w:val="00F7730D"/>
    <w:rsid w:val="00F800BE"/>
    <w:rsid w:val="00F82BC4"/>
    <w:rsid w:val="00F848F1"/>
    <w:rsid w:val="00F854EB"/>
    <w:rsid w:val="00F91BF3"/>
    <w:rsid w:val="00FB219A"/>
    <w:rsid w:val="00FB2EA3"/>
    <w:rsid w:val="00FB4523"/>
    <w:rsid w:val="00FB686A"/>
    <w:rsid w:val="00FB6C66"/>
    <w:rsid w:val="00FB7A54"/>
    <w:rsid w:val="00FD2E82"/>
    <w:rsid w:val="00FD34F5"/>
    <w:rsid w:val="00FE0B32"/>
    <w:rsid w:val="00FE258B"/>
    <w:rsid w:val="00FF0C98"/>
    <w:rsid w:val="00FF1181"/>
    <w:rsid w:val="00FF191F"/>
    <w:rsid w:val="00FF754B"/>
    <w:rsid w:val="1FEF10E9"/>
    <w:rsid w:val="47DA1ED5"/>
    <w:rsid w:val="5F9F5E60"/>
    <w:rsid w:val="73EC9C67"/>
    <w:rsid w:val="7A3B813B"/>
    <w:rsid w:val="BD3A2F57"/>
    <w:rsid w:val="DFD76ED4"/>
    <w:rsid w:val="E6F988E0"/>
    <w:rsid w:val="F3DD4CDD"/>
  </w:rsids>
  <m:mathPr>
    <m:mathFont m:val="Cambria Math"/>
    <m:brkBin m:val="before"/>
    <m:brkBinSub m:val="--"/>
    <m:smallFrac m:val="1"/>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nhideWhenUsed="0" w:uiPriority="0" w:semiHidden="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29"/>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uiPriority w:val="99"/>
    <w:pPr>
      <w:tabs>
        <w:tab w:val="center" w:pos="4320"/>
        <w:tab w:val="right" w:pos="8640"/>
      </w:tabs>
    </w:pPr>
    <w:rPr>
      <w:rFonts w:ascii="Arial" w:hAnsi="Arial"/>
      <w:szCs w:val="20"/>
    </w:rPr>
  </w:style>
  <w:style w:type="paragraph" w:styleId="14">
    <w:name w:val="header"/>
    <w:basedOn w:val="1"/>
    <w:uiPriority w:val="0"/>
    <w:pPr>
      <w:tabs>
        <w:tab w:val="center" w:pos="4320"/>
        <w:tab w:val="right" w:pos="8640"/>
      </w:tabs>
    </w:pPr>
  </w:style>
  <w:style w:type="paragraph" w:styleId="1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link w:val="30"/>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uiPriority w:val="0"/>
  </w:style>
  <w:style w:type="character" w:customStyle="1" w:styleId="25">
    <w:name w:val="apple-converted-space"/>
    <w:basedOn w:val="5"/>
    <w:uiPriority w:val="0"/>
  </w:style>
  <w:style w:type="character" w:customStyle="1" w:styleId="26">
    <w:name w:val="go"/>
    <w:basedOn w:val="5"/>
    <w:uiPriority w:val="0"/>
  </w:style>
  <w:style w:type="character" w:customStyle="1" w:styleId="27">
    <w:name w:val="No Spacing Char"/>
    <w:link w:val="28"/>
    <w:locked/>
    <w:uiPriority w:val="99"/>
    <w:rPr>
      <w:lang w:val="en-US" w:eastAsia="en-IN"/>
    </w:rPr>
  </w:style>
  <w:style w:type="paragraph" w:styleId="28">
    <w:name w:val="No Spacing"/>
    <w:link w:val="27"/>
    <w:qFormat/>
    <w:uiPriority w:val="99"/>
    <w:rPr>
      <w:rFonts w:ascii="Times New Roman" w:hAnsi="Times New Roman" w:eastAsia="Times New Roman" w:cs="Times New Roman"/>
      <w:lang w:val="en-US" w:eastAsia="en-IN" w:bidi="ar-SA"/>
    </w:rPr>
  </w:style>
  <w:style w:type="character" w:customStyle="1" w:styleId="29">
    <w:name w:val="Heading 3 Char"/>
    <w:link w:val="3"/>
    <w:uiPriority w:val="0"/>
    <w:rPr>
      <w:rFonts w:ascii="Arial" w:hAnsi="Arial"/>
      <w:b/>
      <w:sz w:val="24"/>
      <w:lang w:val="en-US" w:eastAsia="en-US"/>
    </w:rPr>
  </w:style>
  <w:style w:type="character" w:customStyle="1" w:styleId="30">
    <w:name w:val="List Paragraph Char"/>
    <w:link w:val="22"/>
    <w:uiPriority w:val="34"/>
    <w:rPr>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faculty/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8</Pages>
  <Words>1573</Words>
  <Characters>8970</Characters>
  <Lines>74</Lines>
  <Paragraphs>21</Paragraphs>
  <TotalTime>1</TotalTime>
  <ScaleCrop>false</ScaleCrop>
  <LinksUpToDate>false</LinksUpToDate>
  <CharactersWithSpaces>10522</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2020-06-17T09:51:00Z</dcterms:created>
  <dc:creator>Sandeep Chakravorty</dc:creator>
  <cp:lastModifiedBy>faculty</cp:lastModifiedBy>
  <cp:lastPrinted>2018-07-10T16:01:00Z</cp:lastPrinted>
  <dcterms:modified xsi:type="dcterms:W3CDTF">2020-07-01T09:35:15Z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