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Cs/>
          <w:color w:val="0000FF"/>
          <w:sz w:val="56"/>
          <w:szCs w:val="56"/>
          <w:u w:val="single"/>
        </w:rPr>
      </w:pPr>
      <w:bookmarkStart w:id="0" w:name="_GoBack"/>
      <w:r>
        <w:rPr>
          <w:bCs/>
          <w:color w:val="0000FF"/>
          <w:sz w:val="56"/>
          <w:szCs w:val="56"/>
          <w:u w:val="single"/>
        </w:rPr>
        <w:t xml:space="preserve">Properties of Materials at Nano </w:t>
      </w:r>
      <w:bookmarkEnd w:id="0"/>
      <w:r>
        <w:rPr>
          <w:bCs/>
          <w:color w:val="0000FF"/>
          <w:sz w:val="56"/>
          <w:szCs w:val="56"/>
          <w:u w:val="single"/>
        </w:rPr>
        <w:t>Level:</w:t>
      </w:r>
    </w:p>
    <w:p>
      <w:pPr>
        <w:rPr>
          <w:bCs/>
          <w:sz w:val="56"/>
          <w:szCs w:val="56"/>
          <w:u w:val="single"/>
        </w:rPr>
      </w:pPr>
    </w:p>
    <w:p>
      <w:pPr>
        <w:numPr>
          <w:ilvl w:val="0"/>
          <w:numId w:val="1"/>
        </w:numPr>
        <w:tabs>
          <w:tab w:val="left" w:pos="360"/>
          <w:tab w:val="clear" w:pos="720"/>
        </w:tabs>
        <w:autoSpaceDE w:val="0"/>
        <w:autoSpaceDN w:val="0"/>
        <w:adjustRightInd w:val="0"/>
        <w:ind w:left="360"/>
        <w:jc w:val="both"/>
        <w:rPr>
          <w:rFonts w:cs="TimesNewRomanPSMT"/>
          <w:sz w:val="56"/>
          <w:szCs w:val="56"/>
        </w:rPr>
      </w:pPr>
      <w:r>
        <w:rPr>
          <w:rFonts w:cs="TimesNewRomanPSMT"/>
          <w:sz w:val="56"/>
          <w:szCs w:val="56"/>
        </w:rPr>
        <w:t>Properties of -materials depend on chemistry and arrangement of the building blocks in three dimensional structures.</w:t>
      </w:r>
    </w:p>
    <w:p>
      <w:pPr>
        <w:tabs>
          <w:tab w:val="left" w:pos="360"/>
        </w:tabs>
        <w:autoSpaceDE w:val="0"/>
        <w:autoSpaceDN w:val="0"/>
        <w:adjustRightInd w:val="0"/>
        <w:ind w:left="360" w:hanging="360"/>
        <w:jc w:val="both"/>
        <w:rPr>
          <w:rFonts w:cs="TimesNewRomanPSMT"/>
          <w:sz w:val="56"/>
          <w:szCs w:val="56"/>
        </w:rPr>
      </w:pPr>
    </w:p>
    <w:p>
      <w:pPr>
        <w:tabs>
          <w:tab w:val="left" w:pos="360"/>
        </w:tabs>
        <w:autoSpaceDE w:val="0"/>
        <w:autoSpaceDN w:val="0"/>
        <w:adjustRightInd w:val="0"/>
        <w:ind w:left="360" w:hanging="360"/>
        <w:jc w:val="both"/>
        <w:rPr>
          <w:rFonts w:cs="TimesNewRomanPSMT"/>
          <w:sz w:val="56"/>
          <w:szCs w:val="56"/>
        </w:rPr>
      </w:pPr>
      <w:r>
        <w:rPr>
          <w:rFonts w:cs="TimesNewRomanPSMT"/>
          <w:sz w:val="56"/>
          <w:szCs w:val="56"/>
        </w:rPr>
        <w:t xml:space="preserve">   </w:t>
      </w:r>
      <w:r>
        <w:rPr>
          <w:rFonts w:cs="TimesNewRomanPSMT"/>
          <w:sz w:val="56"/>
          <w:szCs w:val="56"/>
        </w:rPr>
        <w:tab/>
      </w:r>
      <w:r>
        <w:rPr>
          <w:rFonts w:cs="TimesNewRomanPSMT"/>
          <w:sz w:val="56"/>
          <w:szCs w:val="56"/>
        </w:rPr>
        <w:t xml:space="preserve">  </w:t>
      </w:r>
      <w:r>
        <w:rPr>
          <w:rFonts w:cs="TimesNewRomanPSMT"/>
          <w:sz w:val="56"/>
          <w:szCs w:val="56"/>
        </w:rPr>
        <w:tab/>
      </w:r>
      <w:r>
        <w:rPr>
          <w:rFonts w:cs="TimesNewRomanPSMT"/>
          <w:sz w:val="56"/>
          <w:szCs w:val="56"/>
        </w:rPr>
        <w:t xml:space="preserve">It is easy to understand or imagine that the properties of a single atom are different from a bulk arrangement of many atoms. </w:t>
      </w:r>
    </w:p>
    <w:p>
      <w:pPr>
        <w:tabs>
          <w:tab w:val="left" w:pos="360"/>
        </w:tabs>
        <w:autoSpaceDE w:val="0"/>
        <w:autoSpaceDN w:val="0"/>
        <w:adjustRightInd w:val="0"/>
        <w:ind w:left="360" w:hanging="360"/>
        <w:jc w:val="both"/>
        <w:rPr>
          <w:rFonts w:cs="TimesNewRomanPSMT"/>
          <w:sz w:val="56"/>
          <w:szCs w:val="56"/>
        </w:rPr>
      </w:pPr>
      <w:r>
        <w:rPr>
          <w:rFonts w:cs="TimesNewRomanPSMT"/>
          <w:sz w:val="56"/>
          <w:szCs w:val="56"/>
        </w:rPr>
        <w:tab/>
      </w:r>
      <w:r>
        <w:rPr>
          <w:rFonts w:cs="TimesNewRomanPSMT"/>
          <w:sz w:val="56"/>
          <w:szCs w:val="56"/>
        </w:rPr>
        <w:tab/>
      </w:r>
      <w:r>
        <w:rPr>
          <w:rFonts w:cs="TimesNewRomanPSMT"/>
          <w:sz w:val="56"/>
          <w:szCs w:val="56"/>
        </w:rPr>
        <w:tab/>
      </w:r>
      <w:r>
        <w:rPr>
          <w:rFonts w:cs="TimesNewRomanPSMT"/>
          <w:sz w:val="56"/>
          <w:szCs w:val="56"/>
        </w:rPr>
        <w:t xml:space="preserve">A metal is conducting, while a single metal atom is not. A small metal cluster is also not conducting. </w:t>
      </w:r>
    </w:p>
    <w:p>
      <w:pPr>
        <w:tabs>
          <w:tab w:val="left" w:pos="360"/>
        </w:tabs>
        <w:autoSpaceDE w:val="0"/>
        <w:autoSpaceDN w:val="0"/>
        <w:adjustRightInd w:val="0"/>
        <w:ind w:left="360" w:hanging="360"/>
        <w:jc w:val="both"/>
        <w:rPr>
          <w:rFonts w:cs="TimesNewRomanPSMT"/>
          <w:sz w:val="56"/>
          <w:szCs w:val="56"/>
        </w:rPr>
      </w:pPr>
      <w:r>
        <w:rPr>
          <w:rFonts w:cs="TimesNewRomanPSMT"/>
          <w:sz w:val="56"/>
          <w:szCs w:val="56"/>
        </w:rPr>
        <w:tab/>
      </w:r>
      <w:r>
        <w:rPr>
          <w:rFonts w:cs="TimesNewRomanPSMT"/>
          <w:sz w:val="56"/>
          <w:szCs w:val="56"/>
        </w:rPr>
        <w:tab/>
      </w:r>
      <w:r>
        <w:rPr>
          <w:rFonts w:cs="TimesNewRomanPSMT"/>
          <w:sz w:val="56"/>
          <w:szCs w:val="56"/>
        </w:rPr>
        <w:tab/>
      </w:r>
      <w:r>
        <w:rPr>
          <w:rFonts w:cs="TimesNewRomanPSMT"/>
          <w:sz w:val="56"/>
          <w:szCs w:val="56"/>
        </w:rPr>
        <w:t>So the question is how small an arrangement may be and still keep its “bulk” properties.</w:t>
      </w:r>
    </w:p>
    <w:p>
      <w:pPr>
        <w:tabs>
          <w:tab w:val="left" w:pos="360"/>
        </w:tabs>
        <w:autoSpaceDE w:val="0"/>
        <w:autoSpaceDN w:val="0"/>
        <w:adjustRightInd w:val="0"/>
        <w:ind w:left="360" w:hanging="360"/>
        <w:jc w:val="both"/>
        <w:rPr>
          <w:rFonts w:cs="TimesNewRomanPSMT"/>
          <w:sz w:val="56"/>
          <w:szCs w:val="56"/>
        </w:rPr>
      </w:pPr>
    </w:p>
    <w:p>
      <w:pPr>
        <w:numPr>
          <w:ilvl w:val="0"/>
          <w:numId w:val="2"/>
        </w:numPr>
        <w:tabs>
          <w:tab w:val="left" w:pos="360"/>
        </w:tabs>
        <w:ind w:left="360"/>
        <w:jc w:val="both"/>
        <w:rPr>
          <w:sz w:val="56"/>
          <w:szCs w:val="56"/>
        </w:rPr>
      </w:pPr>
      <w:r>
        <w:rPr>
          <w:rFonts w:cs="TimesNewRomanPSMT"/>
          <w:sz w:val="56"/>
          <w:szCs w:val="56"/>
        </w:rPr>
        <w:t xml:space="preserve">    Typical dimensions where properties become very size sensitive are   between 1 and 100 nm. </w:t>
      </w:r>
    </w:p>
    <w:p>
      <w:pPr>
        <w:jc w:val="both"/>
        <w:rPr>
          <w:sz w:val="56"/>
          <w:szCs w:val="56"/>
        </w:rPr>
      </w:pPr>
    </w:p>
    <w:p>
      <w:pPr>
        <w:numPr>
          <w:ilvl w:val="0"/>
          <w:numId w:val="2"/>
        </w:numPr>
        <w:tabs>
          <w:tab w:val="left" w:pos="360"/>
        </w:tabs>
        <w:ind w:left="360"/>
        <w:jc w:val="both"/>
        <w:rPr>
          <w:sz w:val="56"/>
          <w:szCs w:val="56"/>
        </w:rPr>
      </w:pPr>
      <w:r>
        <w:rPr>
          <w:rFonts w:cs="TimesNewRomanPSMT"/>
          <w:sz w:val="56"/>
          <w:szCs w:val="56"/>
        </w:rPr>
        <w:t>If one, two or three dimensions of a material fall in the nanometer regime, the material may have surprising properties which are very different from the corresponding bulk material.</w:t>
      </w:r>
      <w:r>
        <w:rPr>
          <w:sz w:val="56"/>
          <w:szCs w:val="56"/>
        </w:rPr>
        <w:t xml:space="preserve"> </w:t>
      </w:r>
    </w:p>
    <w:p>
      <w:pPr>
        <w:jc w:val="both"/>
        <w:rPr>
          <w:sz w:val="56"/>
          <w:szCs w:val="56"/>
        </w:rPr>
      </w:pPr>
    </w:p>
    <w:p>
      <w:pPr>
        <w:numPr>
          <w:ilvl w:val="0"/>
          <w:numId w:val="2"/>
        </w:numPr>
        <w:tabs>
          <w:tab w:val="left" w:pos="360"/>
        </w:tabs>
        <w:ind w:left="360"/>
        <w:jc w:val="both"/>
        <w:rPr>
          <w:sz w:val="56"/>
          <w:szCs w:val="56"/>
        </w:rPr>
      </w:pPr>
      <w:r>
        <w:rPr>
          <w:sz w:val="56"/>
          <w:szCs w:val="56"/>
        </w:rPr>
        <w:t>However, the new behavior at nano scale is not necessarily predictable from what we know at macro scales.</w:t>
      </w:r>
    </w:p>
    <w:p>
      <w:pPr>
        <w:ind w:firstLine="720"/>
        <w:jc w:val="both"/>
        <w:rPr>
          <w:sz w:val="56"/>
          <w:szCs w:val="56"/>
        </w:rPr>
      </w:pPr>
      <w:r>
        <w:rPr>
          <w:sz w:val="56"/>
          <w:szCs w:val="56"/>
          <w:lang w:eastAsia="en-US"/>
        </w:rPr>
        <w:drawing>
          <wp:inline distT="0" distB="0" distL="0" distR="0">
            <wp:extent cx="5181600" cy="3286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lum contrast="4000"/>
                    </a:blip>
                    <a:srcRect/>
                    <a:stretch>
                      <a:fillRect/>
                    </a:stretch>
                  </pic:blipFill>
                  <pic:spPr>
                    <a:xfrm>
                      <a:off x="0" y="0"/>
                      <a:ext cx="5181600" cy="3286125"/>
                    </a:xfrm>
                    <a:prstGeom prst="rect">
                      <a:avLst/>
                    </a:prstGeom>
                    <a:noFill/>
                    <a:ln w="9525">
                      <a:noFill/>
                      <a:miter lim="800000"/>
                      <a:headEnd/>
                      <a:tailEnd/>
                    </a:ln>
                  </pic:spPr>
                </pic:pic>
              </a:graphicData>
            </a:graphic>
          </wp:inline>
        </w:drawing>
      </w:r>
    </w:p>
    <w:p>
      <w:pPr>
        <w:ind w:firstLine="720"/>
        <w:jc w:val="both"/>
        <w:rPr>
          <w:sz w:val="56"/>
          <w:szCs w:val="56"/>
        </w:rPr>
      </w:pPr>
    </w:p>
    <w:p>
      <w:pPr>
        <w:numPr>
          <w:ilvl w:val="0"/>
          <w:numId w:val="2"/>
        </w:numPr>
        <w:tabs>
          <w:tab w:val="left" w:pos="360"/>
          <w:tab w:val="clear" w:pos="450"/>
        </w:tabs>
        <w:autoSpaceDE w:val="0"/>
        <w:autoSpaceDN w:val="0"/>
        <w:adjustRightInd w:val="0"/>
        <w:ind w:left="360"/>
        <w:jc w:val="both"/>
        <w:rPr>
          <w:rFonts w:cs="TimesNewRomanPSMT"/>
          <w:sz w:val="56"/>
          <w:szCs w:val="56"/>
        </w:rPr>
      </w:pPr>
      <w:r>
        <w:rPr>
          <w:rFonts w:cs="TimesNewRomanPSMT"/>
          <w:sz w:val="56"/>
          <w:szCs w:val="56"/>
        </w:rPr>
        <w:t>Two important effects which are observed in a material when it is reduced to nano scale are:</w:t>
      </w:r>
    </w:p>
    <w:p>
      <w:pPr>
        <w:numPr>
          <w:ilvl w:val="3"/>
          <w:numId w:val="3"/>
        </w:numPr>
        <w:tabs>
          <w:tab w:val="clear" w:pos="5820"/>
        </w:tabs>
        <w:autoSpaceDE w:val="0"/>
        <w:autoSpaceDN w:val="0"/>
        <w:adjustRightInd w:val="0"/>
        <w:ind w:hanging="4380"/>
        <w:rPr>
          <w:sz w:val="56"/>
          <w:szCs w:val="56"/>
        </w:rPr>
      </w:pPr>
      <w:r>
        <w:rPr>
          <w:bCs/>
          <w:iCs/>
          <w:sz w:val="56"/>
          <w:szCs w:val="56"/>
        </w:rPr>
        <w:t xml:space="preserve"> Finite size effects</w:t>
      </w:r>
    </w:p>
    <w:p>
      <w:pPr>
        <w:numPr>
          <w:ilvl w:val="0"/>
          <w:numId w:val="3"/>
        </w:numPr>
        <w:tabs>
          <w:tab w:val="left" w:pos="2280"/>
          <w:tab w:val="clear" w:pos="3660"/>
        </w:tabs>
        <w:autoSpaceDE w:val="0"/>
        <w:autoSpaceDN w:val="0"/>
        <w:adjustRightInd w:val="0"/>
        <w:ind w:left="3600" w:hanging="2220"/>
        <w:rPr>
          <w:sz w:val="56"/>
          <w:szCs w:val="56"/>
        </w:rPr>
      </w:pPr>
      <w:r>
        <w:rPr>
          <w:bCs/>
          <w:iCs/>
          <w:sz w:val="56"/>
          <w:szCs w:val="56"/>
        </w:rPr>
        <w:t>Surface and interface effects</w:t>
      </w:r>
    </w:p>
    <w:p>
      <w:pPr>
        <w:tabs>
          <w:tab w:val="left" w:pos="360"/>
        </w:tabs>
        <w:autoSpaceDE w:val="0"/>
        <w:autoSpaceDN w:val="0"/>
        <w:adjustRightInd w:val="0"/>
        <w:ind w:left="360" w:hanging="360"/>
        <w:jc w:val="both"/>
        <w:rPr>
          <w:rFonts w:cs="TimesNewRomanPSMT"/>
          <w:sz w:val="56"/>
          <w:szCs w:val="56"/>
        </w:rPr>
      </w:pPr>
    </w:p>
    <w:p>
      <w:pPr>
        <w:autoSpaceDE w:val="0"/>
        <w:autoSpaceDN w:val="0"/>
        <w:adjustRightInd w:val="0"/>
        <w:jc w:val="both"/>
        <w:rPr>
          <w:rFonts w:cs="TimesNewRomanPSMT"/>
          <w:sz w:val="56"/>
          <w:szCs w:val="56"/>
        </w:rPr>
      </w:pPr>
      <w:r>
        <w:rPr>
          <w:rFonts w:cs="TimesNewRomanPSMT"/>
          <w:sz w:val="56"/>
          <w:szCs w:val="56"/>
        </w:rPr>
        <w:t xml:space="preserve">     </w:t>
      </w:r>
      <w:r>
        <w:rPr>
          <w:rFonts w:cs="TimesNewRomanPSMT"/>
          <w:sz w:val="56"/>
          <w:szCs w:val="56"/>
        </w:rPr>
        <w:tab/>
      </w:r>
      <w:r>
        <w:rPr>
          <w:rFonts w:cs="TimesNewRomanPSMT"/>
          <w:sz w:val="56"/>
          <w:szCs w:val="56"/>
        </w:rPr>
        <w:tab/>
      </w:r>
      <w:r>
        <w:rPr>
          <w:rFonts w:cs="TimesNewRomanPSMT"/>
          <w:sz w:val="56"/>
          <w:szCs w:val="56"/>
        </w:rPr>
        <w:t>Due to finite size effects the electronic bands are gradually converted to molecular orbitals, confining electrons to small geometries resulting in “particle-in-a-box” energy levels.</w:t>
      </w:r>
    </w:p>
    <w:p>
      <w:pPr>
        <w:autoSpaceDE w:val="0"/>
        <w:autoSpaceDN w:val="0"/>
        <w:adjustRightInd w:val="0"/>
        <w:rPr>
          <w:rFonts w:cs="TimesNewRomanPSMT"/>
          <w:sz w:val="56"/>
          <w:szCs w:val="56"/>
        </w:rPr>
      </w:pPr>
    </w:p>
    <w:p>
      <w:pPr>
        <w:autoSpaceDE w:val="0"/>
        <w:autoSpaceDN w:val="0"/>
        <w:adjustRightInd w:val="0"/>
        <w:jc w:val="both"/>
        <w:rPr>
          <w:rFonts w:cs="TimesNewRomanPSMT"/>
          <w:sz w:val="56"/>
          <w:szCs w:val="56"/>
        </w:rPr>
      </w:pPr>
      <w:r>
        <w:rPr>
          <w:bCs/>
          <w:iCs/>
          <w:sz w:val="56"/>
          <w:szCs w:val="56"/>
        </w:rPr>
        <w:t xml:space="preserve">Surface and interface effects arise out of a </w:t>
      </w:r>
      <w:r>
        <w:rPr>
          <w:rFonts w:cs="TimesNewRomanPSMT"/>
          <w:sz w:val="56"/>
          <w:szCs w:val="56"/>
        </w:rPr>
        <w:t>high percentage of atoms in nanomaterials being on the surface (or at the interface).</w:t>
      </w:r>
    </w:p>
    <w:p>
      <w:pPr>
        <w:tabs>
          <w:tab w:val="left" w:pos="360"/>
        </w:tabs>
        <w:autoSpaceDE w:val="0"/>
        <w:autoSpaceDN w:val="0"/>
        <w:adjustRightInd w:val="0"/>
        <w:ind w:left="360" w:hanging="270"/>
        <w:jc w:val="both"/>
        <w:rPr>
          <w:rFonts w:cs="TimesNewRomanPSMT"/>
          <w:sz w:val="56"/>
          <w:szCs w:val="56"/>
        </w:rPr>
      </w:pPr>
    </w:p>
    <w:p>
      <w:pPr>
        <w:autoSpaceDE w:val="0"/>
        <w:autoSpaceDN w:val="0"/>
        <w:adjustRightInd w:val="0"/>
        <w:rPr>
          <w:color w:val="0000FF"/>
          <w:sz w:val="56"/>
          <w:szCs w:val="56"/>
        </w:rPr>
      </w:pPr>
      <w:r>
        <w:rPr>
          <w:color w:val="0000FF"/>
          <w:sz w:val="56"/>
          <w:szCs w:val="56"/>
        </w:rPr>
        <w:t>What makes the nanoscale so special ?</w:t>
      </w:r>
    </w:p>
    <w:p>
      <w:pPr>
        <w:autoSpaceDE w:val="0"/>
        <w:autoSpaceDN w:val="0"/>
        <w:adjustRightInd w:val="0"/>
        <w:rPr>
          <w:sz w:val="56"/>
          <w:szCs w:val="56"/>
        </w:rPr>
      </w:pPr>
    </w:p>
    <w:p>
      <w:pPr>
        <w:numPr>
          <w:ilvl w:val="0"/>
          <w:numId w:val="4"/>
        </w:numPr>
        <w:autoSpaceDE w:val="0"/>
        <w:autoSpaceDN w:val="0"/>
        <w:adjustRightInd w:val="0"/>
        <w:jc w:val="both"/>
        <w:rPr>
          <w:sz w:val="56"/>
          <w:szCs w:val="56"/>
        </w:rPr>
      </w:pPr>
      <w:r>
        <w:rPr>
          <w:sz w:val="56"/>
          <w:szCs w:val="56"/>
        </w:rPr>
        <w:t>Certain phenomena and issues are significant in nanosystems</w:t>
      </w:r>
    </w:p>
    <w:p>
      <w:pPr>
        <w:numPr>
          <w:ilvl w:val="2"/>
          <w:numId w:val="5"/>
        </w:numPr>
        <w:autoSpaceDE w:val="0"/>
        <w:autoSpaceDN w:val="0"/>
        <w:adjustRightInd w:val="0"/>
        <w:jc w:val="both"/>
        <w:rPr>
          <w:sz w:val="56"/>
          <w:szCs w:val="56"/>
        </w:rPr>
      </w:pPr>
      <w:r>
        <w:rPr>
          <w:sz w:val="56"/>
          <w:szCs w:val="56"/>
        </w:rPr>
        <w:t>Dominance of interfaces and interfacial phenomena</w:t>
      </w:r>
    </w:p>
    <w:p>
      <w:pPr>
        <w:numPr>
          <w:ilvl w:val="2"/>
          <w:numId w:val="5"/>
        </w:numPr>
        <w:autoSpaceDE w:val="0"/>
        <w:autoSpaceDN w:val="0"/>
        <w:adjustRightInd w:val="0"/>
        <w:jc w:val="both"/>
        <w:rPr>
          <w:sz w:val="56"/>
          <w:szCs w:val="56"/>
        </w:rPr>
      </w:pPr>
      <w:r>
        <w:rPr>
          <w:sz w:val="56"/>
          <w:szCs w:val="56"/>
        </w:rPr>
        <w:t>Quantum effects and quantum size confinement</w:t>
      </w:r>
    </w:p>
    <w:p>
      <w:pPr>
        <w:numPr>
          <w:ilvl w:val="2"/>
          <w:numId w:val="5"/>
        </w:numPr>
        <w:autoSpaceDE w:val="0"/>
        <w:autoSpaceDN w:val="0"/>
        <w:adjustRightInd w:val="0"/>
        <w:jc w:val="both"/>
        <w:rPr>
          <w:sz w:val="56"/>
          <w:szCs w:val="56"/>
        </w:rPr>
      </w:pPr>
      <w:r>
        <w:rPr>
          <w:sz w:val="56"/>
          <w:szCs w:val="56"/>
        </w:rPr>
        <w:t>Thermal fluctuations</w:t>
      </w:r>
    </w:p>
    <w:p>
      <w:pPr>
        <w:autoSpaceDE w:val="0"/>
        <w:autoSpaceDN w:val="0"/>
        <w:adjustRightInd w:val="0"/>
        <w:jc w:val="both"/>
        <w:rPr>
          <w:sz w:val="56"/>
          <w:szCs w:val="56"/>
        </w:rPr>
      </w:pPr>
      <w:r>
        <w:rPr>
          <w:sz w:val="56"/>
          <w:szCs w:val="56"/>
        </w:rPr>
        <w:t xml:space="preserve">      These can lead to differences between the behaviour of bulk and Nano systems.</w:t>
      </w:r>
    </w:p>
    <w:p>
      <w:pPr>
        <w:autoSpaceDE w:val="0"/>
        <w:autoSpaceDN w:val="0"/>
        <w:adjustRightInd w:val="0"/>
        <w:jc w:val="both"/>
        <w:rPr>
          <w:sz w:val="56"/>
          <w:szCs w:val="56"/>
        </w:rPr>
      </w:pPr>
    </w:p>
    <w:p>
      <w:pPr>
        <w:numPr>
          <w:ilvl w:val="0"/>
          <w:numId w:val="6"/>
        </w:numPr>
        <w:tabs>
          <w:tab w:val="left" w:pos="450"/>
          <w:tab w:val="clear" w:pos="1080"/>
        </w:tabs>
        <w:autoSpaceDE w:val="0"/>
        <w:autoSpaceDN w:val="0"/>
        <w:adjustRightInd w:val="0"/>
        <w:ind w:left="450" w:hanging="450"/>
        <w:jc w:val="both"/>
        <w:rPr>
          <w:sz w:val="56"/>
          <w:szCs w:val="56"/>
        </w:rPr>
      </w:pPr>
      <w:r>
        <w:rPr>
          <w:sz w:val="56"/>
          <w:szCs w:val="56"/>
        </w:rPr>
        <w:t>Unusual Properties of Nanomaterials with respect to bulk materials are in terms of difference in their:</w:t>
      </w:r>
    </w:p>
    <w:p>
      <w:pPr>
        <w:numPr>
          <w:ilvl w:val="0"/>
          <w:numId w:val="7"/>
        </w:numPr>
        <w:tabs>
          <w:tab w:val="left" w:pos="2160"/>
          <w:tab w:val="clear" w:pos="720"/>
        </w:tabs>
        <w:autoSpaceDE w:val="0"/>
        <w:autoSpaceDN w:val="0"/>
        <w:adjustRightInd w:val="0"/>
        <w:ind w:firstLine="720"/>
        <w:rPr>
          <w:sz w:val="56"/>
          <w:szCs w:val="56"/>
        </w:rPr>
      </w:pPr>
      <w:r>
        <w:rPr>
          <w:sz w:val="56"/>
          <w:szCs w:val="56"/>
        </w:rPr>
        <w:t>Mechanical Properties</w:t>
      </w:r>
    </w:p>
    <w:p>
      <w:pPr>
        <w:numPr>
          <w:ilvl w:val="0"/>
          <w:numId w:val="7"/>
        </w:numPr>
        <w:tabs>
          <w:tab w:val="left" w:pos="2160"/>
          <w:tab w:val="clear" w:pos="720"/>
        </w:tabs>
        <w:autoSpaceDE w:val="0"/>
        <w:autoSpaceDN w:val="0"/>
        <w:adjustRightInd w:val="0"/>
        <w:ind w:firstLine="720"/>
        <w:rPr>
          <w:sz w:val="56"/>
          <w:szCs w:val="56"/>
        </w:rPr>
      </w:pPr>
      <w:r>
        <w:rPr>
          <w:sz w:val="56"/>
          <w:szCs w:val="56"/>
        </w:rPr>
        <w:t>Thermodynamic Properties</w:t>
      </w:r>
    </w:p>
    <w:p>
      <w:pPr>
        <w:numPr>
          <w:ilvl w:val="0"/>
          <w:numId w:val="7"/>
        </w:numPr>
        <w:tabs>
          <w:tab w:val="left" w:pos="2160"/>
          <w:tab w:val="clear" w:pos="720"/>
        </w:tabs>
        <w:autoSpaceDE w:val="0"/>
        <w:autoSpaceDN w:val="0"/>
        <w:adjustRightInd w:val="0"/>
        <w:ind w:firstLine="720"/>
        <w:rPr>
          <w:sz w:val="56"/>
          <w:szCs w:val="56"/>
        </w:rPr>
      </w:pPr>
      <w:r>
        <w:rPr>
          <w:sz w:val="56"/>
          <w:szCs w:val="56"/>
        </w:rPr>
        <w:t>Enhanced diffusivity</w:t>
      </w:r>
    </w:p>
    <w:p>
      <w:pPr>
        <w:numPr>
          <w:ilvl w:val="0"/>
          <w:numId w:val="7"/>
        </w:numPr>
        <w:tabs>
          <w:tab w:val="left" w:pos="2160"/>
          <w:tab w:val="clear" w:pos="720"/>
        </w:tabs>
        <w:autoSpaceDE w:val="0"/>
        <w:autoSpaceDN w:val="0"/>
        <w:adjustRightInd w:val="0"/>
        <w:ind w:firstLine="720"/>
        <w:rPr>
          <w:sz w:val="56"/>
          <w:szCs w:val="56"/>
        </w:rPr>
      </w:pPr>
      <w:r>
        <w:rPr>
          <w:sz w:val="56"/>
          <w:szCs w:val="56"/>
        </w:rPr>
        <w:t>Optical Properties</w:t>
      </w:r>
    </w:p>
    <w:p>
      <w:pPr>
        <w:numPr>
          <w:ilvl w:val="0"/>
          <w:numId w:val="7"/>
        </w:numPr>
        <w:tabs>
          <w:tab w:val="left" w:pos="2160"/>
          <w:tab w:val="clear" w:pos="720"/>
        </w:tabs>
        <w:autoSpaceDE w:val="0"/>
        <w:autoSpaceDN w:val="0"/>
        <w:adjustRightInd w:val="0"/>
        <w:ind w:firstLine="720"/>
        <w:rPr>
          <w:sz w:val="56"/>
          <w:szCs w:val="56"/>
        </w:rPr>
      </w:pPr>
      <w:r>
        <w:rPr>
          <w:sz w:val="56"/>
          <w:szCs w:val="56"/>
        </w:rPr>
        <w:t>Magnetic Properties</w:t>
      </w:r>
    </w:p>
    <w:p>
      <w:pPr>
        <w:numPr>
          <w:ilvl w:val="0"/>
          <w:numId w:val="7"/>
        </w:numPr>
        <w:tabs>
          <w:tab w:val="left" w:pos="2160"/>
          <w:tab w:val="clear" w:pos="720"/>
        </w:tabs>
        <w:autoSpaceDE w:val="0"/>
        <w:autoSpaceDN w:val="0"/>
        <w:adjustRightInd w:val="0"/>
        <w:ind w:firstLine="720"/>
        <w:rPr>
          <w:sz w:val="56"/>
          <w:szCs w:val="56"/>
        </w:rPr>
      </w:pPr>
      <w:r>
        <w:rPr>
          <w:sz w:val="56"/>
          <w:szCs w:val="56"/>
        </w:rPr>
        <w:t>Electrical Properties</w:t>
      </w:r>
    </w:p>
    <w:p>
      <w:pPr>
        <w:autoSpaceDE w:val="0"/>
        <w:autoSpaceDN w:val="0"/>
        <w:adjustRightInd w:val="0"/>
        <w:jc w:val="both"/>
        <w:rPr>
          <w:rFonts w:cs="TimesNewRomanPSMT"/>
          <w:sz w:val="56"/>
          <w:szCs w:val="56"/>
          <w:lang w:val="fr-FR"/>
        </w:rPr>
      </w:pPr>
    </w:p>
    <w:p>
      <w:pPr>
        <w:autoSpaceDE w:val="0"/>
        <w:autoSpaceDN w:val="0"/>
        <w:adjustRightInd w:val="0"/>
        <w:ind w:left="1440" w:hanging="1440"/>
        <w:rPr>
          <w:color w:val="0000FF"/>
          <w:sz w:val="72"/>
          <w:szCs w:val="72"/>
        </w:rPr>
      </w:pPr>
      <w:r>
        <w:rPr>
          <w:bCs/>
          <w:iCs/>
          <w:color w:val="0000FF"/>
          <w:sz w:val="72"/>
          <w:szCs w:val="72"/>
        </w:rPr>
        <w:t>Finite size effects:</w:t>
      </w:r>
    </w:p>
    <w:p>
      <w:pPr>
        <w:autoSpaceDE w:val="0"/>
        <w:autoSpaceDN w:val="0"/>
        <w:adjustRightInd w:val="0"/>
        <w:jc w:val="both"/>
        <w:rPr>
          <w:b/>
          <w:i/>
          <w:sz w:val="56"/>
          <w:szCs w:val="56"/>
          <w:u w:val="single"/>
        </w:rPr>
      </w:pPr>
    </w:p>
    <w:p>
      <w:pPr>
        <w:numPr>
          <w:ilvl w:val="0"/>
          <w:numId w:val="8"/>
        </w:numPr>
        <w:tabs>
          <w:tab w:val="left" w:pos="360"/>
          <w:tab w:val="clear" w:pos="720"/>
        </w:tabs>
        <w:autoSpaceDE w:val="0"/>
        <w:autoSpaceDN w:val="0"/>
        <w:adjustRightInd w:val="0"/>
        <w:ind w:left="360"/>
        <w:jc w:val="both"/>
        <w:rPr>
          <w:rFonts w:cs="TimesNewRomanPSMT"/>
          <w:sz w:val="56"/>
          <w:szCs w:val="56"/>
        </w:rPr>
      </w:pPr>
      <w:r>
        <w:rPr>
          <w:sz w:val="56"/>
          <w:szCs w:val="56"/>
        </w:rPr>
        <w:t>Effect of reduction in size of the entity on the surface area to volume ratio of that entity.</w:t>
      </w: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p>
    <w:p>
      <w:pPr>
        <w:tabs>
          <w:tab w:val="left" w:pos="360"/>
        </w:tabs>
        <w:ind w:left="360" w:firstLine="360"/>
        <w:rPr>
          <w:b/>
          <w:sz w:val="56"/>
          <w:szCs w:val="56"/>
          <w:u w:val="single"/>
        </w:rPr>
      </w:pPr>
      <w:r>
        <w:rPr>
          <w:b/>
          <w:sz w:val="56"/>
          <w:szCs w:val="56"/>
          <w:u w:val="single"/>
          <w:lang w:eastAsia="en-US"/>
        </w:rPr>
        <w:drawing>
          <wp:inline distT="0" distB="0" distL="0" distR="0">
            <wp:extent cx="5191125" cy="25431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rcRect/>
                    <a:stretch>
                      <a:fillRect/>
                    </a:stretch>
                  </pic:blipFill>
                  <pic:spPr>
                    <a:xfrm>
                      <a:off x="0" y="0"/>
                      <a:ext cx="5191125" cy="2543175"/>
                    </a:xfrm>
                    <a:prstGeom prst="rect">
                      <a:avLst/>
                    </a:prstGeom>
                    <a:noFill/>
                    <a:ln w="9525">
                      <a:noFill/>
                      <a:miter lim="800000"/>
                      <a:headEnd/>
                      <a:tailEnd/>
                    </a:ln>
                  </pic:spPr>
                </pic:pic>
              </a:graphicData>
            </a:graphic>
          </wp:inline>
        </w:drawing>
      </w:r>
    </w:p>
    <w:p>
      <w:pPr>
        <w:tabs>
          <w:tab w:val="left" w:pos="0"/>
        </w:tabs>
        <w:jc w:val="both"/>
        <w:rPr>
          <w:sz w:val="56"/>
          <w:szCs w:val="56"/>
        </w:rPr>
      </w:pPr>
    </w:p>
    <w:p>
      <w:pPr>
        <w:tabs>
          <w:tab w:val="left" w:pos="0"/>
        </w:tabs>
        <w:jc w:val="both"/>
        <w:rPr>
          <w:sz w:val="56"/>
          <w:szCs w:val="56"/>
        </w:rPr>
      </w:pPr>
    </w:p>
    <w:p>
      <w:pPr>
        <w:tabs>
          <w:tab w:val="left" w:pos="0"/>
        </w:tabs>
        <w:jc w:val="both"/>
        <w:rPr>
          <w:sz w:val="56"/>
          <w:szCs w:val="56"/>
        </w:rPr>
      </w:pPr>
    </w:p>
    <w:p>
      <w:pPr>
        <w:tabs>
          <w:tab w:val="left" w:pos="0"/>
        </w:tabs>
        <w:jc w:val="both"/>
        <w:rPr>
          <w:sz w:val="56"/>
          <w:szCs w:val="56"/>
        </w:rPr>
      </w:pPr>
    </w:p>
    <w:p>
      <w:pPr>
        <w:numPr>
          <w:ilvl w:val="0"/>
          <w:numId w:val="8"/>
        </w:numPr>
        <w:tabs>
          <w:tab w:val="left" w:pos="360"/>
          <w:tab w:val="clear" w:pos="720"/>
        </w:tabs>
        <w:ind w:left="360"/>
        <w:jc w:val="both"/>
        <w:rPr>
          <w:sz w:val="56"/>
          <w:szCs w:val="56"/>
        </w:rPr>
      </w:pPr>
      <w:r>
        <w:rPr>
          <w:sz w:val="56"/>
          <w:szCs w:val="56"/>
        </w:rPr>
        <w:t>Following table and a subsequent plot display the relationship between the particle size and the number of atoms at the surface of the particles.</w:t>
      </w:r>
    </w:p>
    <w:p>
      <w:pPr>
        <w:tabs>
          <w:tab w:val="left" w:pos="360"/>
        </w:tabs>
        <w:ind w:left="360" w:hanging="360"/>
        <w:rPr>
          <w:b/>
          <w:sz w:val="56"/>
          <w:szCs w:val="56"/>
          <w:u w:val="single"/>
        </w:rPr>
      </w:pPr>
    </w:p>
    <w:p>
      <w:pPr>
        <w:tabs>
          <w:tab w:val="left" w:pos="360"/>
        </w:tabs>
        <w:ind w:left="360" w:firstLine="720"/>
        <w:rPr>
          <w:b/>
          <w:sz w:val="56"/>
          <w:szCs w:val="56"/>
          <w:u w:val="single"/>
        </w:rPr>
      </w:pPr>
      <w:r>
        <w:rPr>
          <w:b/>
          <w:sz w:val="56"/>
          <w:szCs w:val="56"/>
          <w:u w:val="single"/>
          <w:lang w:eastAsia="en-US"/>
        </w:rPr>
        <w:drawing>
          <wp:inline distT="0" distB="0" distL="0" distR="0">
            <wp:extent cx="4600575" cy="32766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rcRect/>
                    <a:stretch>
                      <a:fillRect/>
                    </a:stretch>
                  </pic:blipFill>
                  <pic:spPr>
                    <a:xfrm>
                      <a:off x="0" y="0"/>
                      <a:ext cx="4600575" cy="3276600"/>
                    </a:xfrm>
                    <a:prstGeom prst="rect">
                      <a:avLst/>
                    </a:prstGeom>
                    <a:noFill/>
                    <a:ln w="9525">
                      <a:noFill/>
                      <a:miter lim="800000"/>
                      <a:headEnd/>
                      <a:tailEnd/>
                    </a:ln>
                  </pic:spPr>
                </pic:pic>
              </a:graphicData>
            </a:graphic>
          </wp:inline>
        </w:drawing>
      </w:r>
    </w:p>
    <w:p>
      <w:pPr>
        <w:tabs>
          <w:tab w:val="left" w:pos="360"/>
        </w:tabs>
        <w:ind w:left="360" w:hanging="360"/>
        <w:rPr>
          <w:b/>
          <w:sz w:val="56"/>
          <w:szCs w:val="56"/>
          <w:u w:val="single"/>
        </w:rPr>
      </w:pPr>
    </w:p>
    <w:p>
      <w:pPr>
        <w:tabs>
          <w:tab w:val="left" w:pos="360"/>
        </w:tabs>
        <w:ind w:left="360" w:firstLine="600"/>
        <w:rPr>
          <w:b/>
          <w:sz w:val="56"/>
          <w:szCs w:val="56"/>
          <w:u w:val="single"/>
        </w:rPr>
      </w:pPr>
      <w:r>
        <w:rPr>
          <w:b/>
          <w:sz w:val="56"/>
          <w:szCs w:val="56"/>
          <w:u w:val="single"/>
        </w:rPr>
        <w:drawing>
          <wp:inline distT="0" distB="0" distL="114300" distR="114300">
            <wp:extent cx="4953000" cy="3133090"/>
            <wp:effectExtent l="0" t="0" r="0" b="1016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7">
                      <a:biLevel thresh="50000"/>
                      <a:grayscl/>
                      <a:lum bright="20001" contrast="-10001"/>
                    </a:blip>
                    <a:stretch>
                      <a:fillRect/>
                    </a:stretch>
                  </pic:blipFill>
                  <pic:spPr>
                    <a:xfrm>
                      <a:off x="0" y="0"/>
                      <a:ext cx="4953000" cy="3133090"/>
                    </a:xfrm>
                    <a:prstGeom prst="rect">
                      <a:avLst/>
                    </a:prstGeom>
                    <a:noFill/>
                    <a:ln>
                      <a:noFill/>
                    </a:ln>
                  </pic:spPr>
                </pic:pic>
              </a:graphicData>
            </a:graphic>
          </wp:inline>
        </w:drawing>
      </w:r>
    </w:p>
    <w:p>
      <w:pPr>
        <w:tabs>
          <w:tab w:val="left" w:pos="360"/>
        </w:tabs>
        <w:ind w:left="360" w:hanging="360"/>
        <w:rPr>
          <w:b/>
          <w:sz w:val="56"/>
          <w:szCs w:val="56"/>
          <w:u w:val="single"/>
        </w:rPr>
      </w:pPr>
    </w:p>
    <w:p>
      <w:pPr>
        <w:tabs>
          <w:tab w:val="left" w:pos="360"/>
        </w:tabs>
        <w:ind w:left="360" w:hanging="360"/>
        <w:rPr>
          <w:b/>
          <w:sz w:val="56"/>
          <w:szCs w:val="56"/>
          <w:u w:val="single"/>
        </w:rPr>
      </w:pPr>
    </w:p>
    <w:p>
      <w:pPr>
        <w:tabs>
          <w:tab w:val="left" w:pos="360"/>
        </w:tabs>
        <w:ind w:left="360" w:firstLine="360"/>
        <w:rPr>
          <w:b/>
          <w:sz w:val="56"/>
          <w:szCs w:val="56"/>
          <w:u w:val="single"/>
        </w:rPr>
      </w:pPr>
      <w:r>
        <w:rPr>
          <w:b/>
          <w:sz w:val="56"/>
          <w:szCs w:val="56"/>
          <w:u w:val="single"/>
        </w:rPr>
        <w:drawing>
          <wp:inline distT="0" distB="0" distL="114300" distR="114300">
            <wp:extent cx="5772785" cy="4324985"/>
            <wp:effectExtent l="0" t="0" r="18415" b="1841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8">
                      <a:lum bright="20001" contrast="-3999"/>
                    </a:blip>
                    <a:stretch>
                      <a:fillRect/>
                    </a:stretch>
                  </pic:blipFill>
                  <pic:spPr>
                    <a:xfrm>
                      <a:off x="0" y="0"/>
                      <a:ext cx="5772785" cy="4324985"/>
                    </a:xfrm>
                    <a:prstGeom prst="rect">
                      <a:avLst/>
                    </a:prstGeom>
                    <a:noFill/>
                    <a:ln>
                      <a:noFill/>
                    </a:ln>
                  </pic:spPr>
                </pic:pic>
              </a:graphicData>
            </a:graphic>
          </wp:inline>
        </w:drawing>
      </w:r>
    </w:p>
    <w:p>
      <w:pPr>
        <w:tabs>
          <w:tab w:val="left" w:pos="360"/>
        </w:tabs>
        <w:ind w:left="360" w:hanging="360"/>
        <w:rPr>
          <w:b/>
          <w:sz w:val="56"/>
          <w:szCs w:val="56"/>
          <w:u w:val="single"/>
        </w:rPr>
      </w:pPr>
    </w:p>
    <w:p>
      <w:pPr>
        <w:tabs>
          <w:tab w:val="left" w:pos="360"/>
        </w:tabs>
        <w:ind w:left="360" w:hanging="360"/>
        <w:rPr>
          <w:b/>
          <w:sz w:val="56"/>
          <w:szCs w:val="56"/>
          <w:u w:val="single"/>
        </w:rPr>
      </w:pPr>
    </w:p>
    <w:p>
      <w:pPr>
        <w:numPr>
          <w:ilvl w:val="0"/>
          <w:numId w:val="8"/>
        </w:numPr>
        <w:tabs>
          <w:tab w:val="left" w:pos="360"/>
          <w:tab w:val="clear" w:pos="720"/>
        </w:tabs>
        <w:autoSpaceDE w:val="0"/>
        <w:autoSpaceDN w:val="0"/>
        <w:adjustRightInd w:val="0"/>
        <w:ind w:left="360" w:hanging="900"/>
        <w:jc w:val="both"/>
        <w:rPr>
          <w:sz w:val="56"/>
          <w:szCs w:val="56"/>
        </w:rPr>
      </w:pPr>
      <w:r>
        <w:rPr>
          <w:sz w:val="56"/>
          <w:szCs w:val="56"/>
        </w:rPr>
        <w:t>Interface/surface dominance at nano level gives rise to:</w:t>
      </w:r>
    </w:p>
    <w:p>
      <w:pPr>
        <w:autoSpaceDE w:val="0"/>
        <w:autoSpaceDN w:val="0"/>
        <w:adjustRightInd w:val="0"/>
        <w:ind w:left="-180"/>
        <w:jc w:val="both"/>
        <w:rPr>
          <w:sz w:val="56"/>
          <w:szCs w:val="56"/>
        </w:rPr>
      </w:pPr>
    </w:p>
    <w:p>
      <w:pPr>
        <w:autoSpaceDE w:val="0"/>
        <w:autoSpaceDN w:val="0"/>
        <w:adjustRightInd w:val="0"/>
        <w:jc w:val="both"/>
        <w:rPr>
          <w:sz w:val="56"/>
          <w:szCs w:val="56"/>
        </w:rPr>
      </w:pPr>
      <w:r>
        <w:rPr>
          <w:sz w:val="56"/>
          <w:szCs w:val="56"/>
        </w:rPr>
        <w:t xml:space="preserve">      - Increase in electrical       </w:t>
      </w:r>
    </w:p>
    <w:p>
      <w:pPr>
        <w:autoSpaceDE w:val="0"/>
        <w:autoSpaceDN w:val="0"/>
        <w:adjustRightInd w:val="0"/>
        <w:jc w:val="both"/>
        <w:rPr>
          <w:sz w:val="56"/>
          <w:szCs w:val="56"/>
        </w:rPr>
      </w:pPr>
      <w:r>
        <w:rPr>
          <w:sz w:val="56"/>
          <w:szCs w:val="56"/>
        </w:rPr>
        <w:t xml:space="preserve">        conductivity in ceramic/magnetic </w:t>
      </w:r>
    </w:p>
    <w:p>
      <w:pPr>
        <w:autoSpaceDE w:val="0"/>
        <w:autoSpaceDN w:val="0"/>
        <w:adjustRightInd w:val="0"/>
        <w:jc w:val="both"/>
        <w:rPr>
          <w:sz w:val="56"/>
          <w:szCs w:val="56"/>
        </w:rPr>
      </w:pPr>
      <w:r>
        <w:rPr>
          <w:sz w:val="56"/>
          <w:szCs w:val="56"/>
        </w:rPr>
        <w:t xml:space="preserve">        particles</w:t>
      </w:r>
    </w:p>
    <w:p>
      <w:pPr>
        <w:autoSpaceDE w:val="0"/>
        <w:autoSpaceDN w:val="0"/>
        <w:adjustRightInd w:val="0"/>
        <w:jc w:val="both"/>
        <w:rPr>
          <w:sz w:val="56"/>
          <w:szCs w:val="56"/>
        </w:rPr>
      </w:pPr>
      <w:r>
        <w:rPr>
          <w:sz w:val="56"/>
          <w:szCs w:val="56"/>
        </w:rPr>
        <w:t xml:space="preserve">       -  Increase in electrical resistivity </w:t>
      </w:r>
    </w:p>
    <w:p>
      <w:pPr>
        <w:autoSpaceDE w:val="0"/>
        <w:autoSpaceDN w:val="0"/>
        <w:adjustRightInd w:val="0"/>
        <w:jc w:val="both"/>
        <w:rPr>
          <w:sz w:val="56"/>
          <w:szCs w:val="56"/>
        </w:rPr>
      </w:pPr>
      <w:r>
        <w:rPr>
          <w:sz w:val="56"/>
          <w:szCs w:val="56"/>
        </w:rPr>
        <w:t xml:space="preserve">           in metal</w:t>
      </w:r>
    </w:p>
    <w:p>
      <w:pPr>
        <w:autoSpaceDE w:val="0"/>
        <w:autoSpaceDN w:val="0"/>
        <w:adjustRightInd w:val="0"/>
        <w:jc w:val="both"/>
        <w:rPr>
          <w:sz w:val="56"/>
          <w:szCs w:val="56"/>
        </w:rPr>
      </w:pPr>
      <w:r>
        <w:rPr>
          <w:sz w:val="56"/>
          <w:szCs w:val="56"/>
        </w:rPr>
        <w:t xml:space="preserve">       -  Increase in hardness and strength </w:t>
      </w:r>
    </w:p>
    <w:p>
      <w:pPr>
        <w:autoSpaceDE w:val="0"/>
        <w:autoSpaceDN w:val="0"/>
        <w:adjustRightInd w:val="0"/>
        <w:jc w:val="both"/>
        <w:rPr>
          <w:sz w:val="56"/>
          <w:szCs w:val="56"/>
        </w:rPr>
      </w:pPr>
      <w:r>
        <w:rPr>
          <w:sz w:val="56"/>
          <w:szCs w:val="56"/>
        </w:rPr>
        <w:t xml:space="preserve">           in metal and alloys</w:t>
      </w:r>
    </w:p>
    <w:p>
      <w:pPr>
        <w:autoSpaceDE w:val="0"/>
        <w:autoSpaceDN w:val="0"/>
        <w:adjustRightInd w:val="0"/>
        <w:jc w:val="both"/>
        <w:rPr>
          <w:sz w:val="56"/>
          <w:szCs w:val="56"/>
        </w:rPr>
      </w:pPr>
      <w:r>
        <w:rPr>
          <w:sz w:val="56"/>
          <w:szCs w:val="56"/>
        </w:rPr>
        <w:t xml:space="preserve">        - Enhanced formability</w:t>
      </w:r>
    </w:p>
    <w:p>
      <w:pPr>
        <w:tabs>
          <w:tab w:val="left" w:pos="360"/>
        </w:tabs>
        <w:ind w:left="360" w:hanging="360"/>
        <w:rPr>
          <w:b/>
          <w:sz w:val="56"/>
          <w:szCs w:val="56"/>
          <w:u w:val="single"/>
        </w:rPr>
      </w:pPr>
    </w:p>
    <w:p>
      <w:pPr>
        <w:numPr>
          <w:ilvl w:val="0"/>
          <w:numId w:val="9"/>
        </w:numPr>
        <w:ind w:left="1170" w:hanging="1350"/>
        <w:jc w:val="both"/>
        <w:rPr>
          <w:bCs/>
          <w:color w:val="0000FF"/>
          <w:sz w:val="56"/>
          <w:szCs w:val="56"/>
        </w:rPr>
      </w:pPr>
      <w:r>
        <w:rPr>
          <w:bCs/>
          <w:color w:val="0000FF"/>
          <w:sz w:val="56"/>
          <w:szCs w:val="56"/>
        </w:rPr>
        <w:t>Size dependence of Properties:</w:t>
      </w:r>
    </w:p>
    <w:p>
      <w:pPr>
        <w:ind w:left="360"/>
        <w:jc w:val="both"/>
        <w:rPr>
          <w:sz w:val="56"/>
          <w:szCs w:val="56"/>
        </w:rPr>
      </w:pPr>
    </w:p>
    <w:p>
      <w:pPr>
        <w:numPr>
          <w:ilvl w:val="1"/>
          <w:numId w:val="9"/>
        </w:numPr>
        <w:ind w:left="1260" w:hanging="450"/>
        <w:jc w:val="both"/>
        <w:rPr>
          <w:sz w:val="56"/>
          <w:szCs w:val="56"/>
        </w:rPr>
      </w:pPr>
      <w:r>
        <w:rPr>
          <w:sz w:val="56"/>
          <w:szCs w:val="56"/>
        </w:rPr>
        <w:t xml:space="preserve">  In materials where strong chemical bonding is present, delocalization of valence electrons can be extensive. The extent of delocalization can vary with the size of the system. </w:t>
      </w:r>
    </w:p>
    <w:p>
      <w:pPr>
        <w:ind w:left="810"/>
        <w:jc w:val="both"/>
        <w:rPr>
          <w:sz w:val="56"/>
          <w:szCs w:val="56"/>
        </w:rPr>
      </w:pPr>
    </w:p>
    <w:p>
      <w:pPr>
        <w:numPr>
          <w:ilvl w:val="1"/>
          <w:numId w:val="9"/>
        </w:numPr>
        <w:ind w:left="1440" w:hanging="630"/>
        <w:jc w:val="both"/>
        <w:rPr>
          <w:sz w:val="56"/>
          <w:szCs w:val="56"/>
        </w:rPr>
      </w:pPr>
      <w:r>
        <w:rPr>
          <w:sz w:val="56"/>
          <w:szCs w:val="56"/>
        </w:rPr>
        <w:t>The crystal structure also changes with size.</w:t>
      </w:r>
    </w:p>
    <w:p>
      <w:pPr>
        <w:ind w:firstLine="720"/>
        <w:jc w:val="both"/>
        <w:rPr>
          <w:sz w:val="56"/>
          <w:szCs w:val="56"/>
        </w:rPr>
      </w:pPr>
    </w:p>
    <w:p>
      <w:pPr>
        <w:ind w:firstLine="720"/>
        <w:jc w:val="both"/>
        <w:rPr>
          <w:sz w:val="56"/>
          <w:szCs w:val="56"/>
        </w:rPr>
      </w:pPr>
    </w:p>
    <w:p>
      <w:pPr>
        <w:numPr>
          <w:ilvl w:val="2"/>
          <w:numId w:val="9"/>
        </w:numPr>
        <w:tabs>
          <w:tab w:val="left" w:pos="360"/>
          <w:tab w:val="clear" w:pos="1800"/>
        </w:tabs>
        <w:ind w:left="360" w:hanging="1980"/>
        <w:jc w:val="both"/>
        <w:rPr>
          <w:sz w:val="56"/>
          <w:szCs w:val="56"/>
        </w:rPr>
      </w:pPr>
      <w:r>
        <w:rPr>
          <w:sz w:val="56"/>
          <w:szCs w:val="56"/>
        </w:rPr>
        <w:t>The above two changes can lead to different physical and chemical</w:t>
      </w:r>
    </w:p>
    <w:p>
      <w:pPr>
        <w:ind w:firstLine="360"/>
        <w:jc w:val="both"/>
        <w:rPr>
          <w:bCs/>
          <w:sz w:val="56"/>
          <w:szCs w:val="56"/>
        </w:rPr>
      </w:pPr>
      <w:r>
        <w:rPr>
          <w:sz w:val="56"/>
          <w:szCs w:val="56"/>
        </w:rPr>
        <w:t xml:space="preserve">properties, </w:t>
      </w:r>
      <w:r>
        <w:rPr>
          <w:b/>
          <w:bCs/>
          <w:sz w:val="56"/>
          <w:szCs w:val="56"/>
        </w:rPr>
        <w:t xml:space="preserve">depending on size, </w:t>
      </w:r>
      <w:r>
        <w:rPr>
          <w:bCs/>
          <w:sz w:val="56"/>
          <w:szCs w:val="56"/>
        </w:rPr>
        <w:t>namely</w:t>
      </w:r>
    </w:p>
    <w:p>
      <w:pPr>
        <w:ind w:firstLine="360"/>
        <w:jc w:val="both"/>
        <w:rPr>
          <w:b/>
          <w:bCs/>
          <w:sz w:val="56"/>
          <w:szCs w:val="56"/>
        </w:rPr>
      </w:pPr>
    </w:p>
    <w:p>
      <w:pPr>
        <w:numPr>
          <w:ilvl w:val="3"/>
          <w:numId w:val="9"/>
        </w:numPr>
        <w:rPr>
          <w:sz w:val="56"/>
          <w:szCs w:val="56"/>
        </w:rPr>
      </w:pPr>
      <w:r>
        <w:rPr>
          <w:sz w:val="56"/>
          <w:szCs w:val="56"/>
        </w:rPr>
        <w:t>Melting  point (thermodynamic effect)</w:t>
      </w:r>
    </w:p>
    <w:p>
      <w:pPr>
        <w:numPr>
          <w:ilvl w:val="3"/>
          <w:numId w:val="9"/>
        </w:numPr>
        <w:jc w:val="both"/>
        <w:rPr>
          <w:sz w:val="56"/>
          <w:szCs w:val="56"/>
        </w:rPr>
      </w:pPr>
      <w:r>
        <w:rPr>
          <w:sz w:val="56"/>
          <w:szCs w:val="56"/>
        </w:rPr>
        <w:t xml:space="preserve">Optical properties </w:t>
      </w:r>
    </w:p>
    <w:p>
      <w:pPr>
        <w:numPr>
          <w:ilvl w:val="3"/>
          <w:numId w:val="9"/>
        </w:numPr>
        <w:jc w:val="both"/>
        <w:rPr>
          <w:sz w:val="56"/>
          <w:szCs w:val="56"/>
        </w:rPr>
      </w:pPr>
      <w:r>
        <w:rPr>
          <w:sz w:val="56"/>
          <w:szCs w:val="56"/>
        </w:rPr>
        <w:t>Band gap</w:t>
      </w:r>
      <w:r>
        <w:rPr>
          <w:sz w:val="56"/>
          <w:szCs w:val="56"/>
        </w:rPr>
        <w:tab/>
      </w:r>
    </w:p>
    <w:p>
      <w:pPr>
        <w:numPr>
          <w:ilvl w:val="3"/>
          <w:numId w:val="9"/>
        </w:numPr>
        <w:jc w:val="both"/>
        <w:rPr>
          <w:sz w:val="56"/>
          <w:szCs w:val="56"/>
        </w:rPr>
      </w:pPr>
      <w:r>
        <w:rPr>
          <w:sz w:val="56"/>
          <w:szCs w:val="56"/>
        </w:rPr>
        <w:t>Surface reactivity</w:t>
      </w:r>
    </w:p>
    <w:p>
      <w:pPr>
        <w:numPr>
          <w:ilvl w:val="3"/>
          <w:numId w:val="9"/>
        </w:numPr>
        <w:jc w:val="both"/>
        <w:rPr>
          <w:sz w:val="56"/>
          <w:szCs w:val="56"/>
        </w:rPr>
      </w:pPr>
      <w:r>
        <w:rPr>
          <w:sz w:val="56"/>
          <w:szCs w:val="56"/>
        </w:rPr>
        <w:t>Specific heat</w:t>
      </w:r>
    </w:p>
    <w:p>
      <w:pPr>
        <w:autoSpaceDE w:val="0"/>
        <w:autoSpaceDN w:val="0"/>
        <w:adjustRightInd w:val="0"/>
        <w:rPr>
          <w:rFonts w:cs="TimesNewRomanPS-BoldMT"/>
          <w:b/>
          <w:bCs/>
          <w:sz w:val="56"/>
          <w:szCs w:val="56"/>
          <w:u w:val="single"/>
        </w:rPr>
      </w:pPr>
    </w:p>
    <w:p>
      <w:pPr>
        <w:autoSpaceDE w:val="0"/>
        <w:autoSpaceDN w:val="0"/>
        <w:adjustRightInd w:val="0"/>
        <w:rPr>
          <w:rFonts w:cs="TimesNewRomanPS-BoldMT"/>
          <w:b/>
          <w:bCs/>
          <w:sz w:val="56"/>
          <w:szCs w:val="56"/>
          <w:u w:val="single"/>
        </w:rPr>
      </w:pPr>
    </w:p>
    <w:p>
      <w:pPr>
        <w:autoSpaceDE w:val="0"/>
        <w:autoSpaceDN w:val="0"/>
        <w:adjustRightInd w:val="0"/>
        <w:rPr>
          <w:rFonts w:cs="TimesNewRomanPS-BoldMT"/>
          <w:color w:val="0000FF"/>
          <w:sz w:val="56"/>
          <w:szCs w:val="56"/>
        </w:rPr>
      </w:pPr>
      <w:r>
        <w:rPr>
          <w:rFonts w:cs="TimesNewRomanPS-BoldMT"/>
          <w:color w:val="0000FF"/>
          <w:sz w:val="56"/>
          <w:szCs w:val="56"/>
        </w:rPr>
        <w:t xml:space="preserve">Melting point: </w:t>
      </w:r>
    </w:p>
    <w:p>
      <w:pPr>
        <w:autoSpaceDE w:val="0"/>
        <w:autoSpaceDN w:val="0"/>
        <w:adjustRightInd w:val="0"/>
        <w:rPr>
          <w:rFonts w:cs="TimesNewRomanPS-BoldMT"/>
          <w:b/>
          <w:bCs/>
          <w:i/>
          <w:sz w:val="56"/>
          <w:szCs w:val="56"/>
        </w:rPr>
      </w:pPr>
    </w:p>
    <w:p>
      <w:pPr>
        <w:autoSpaceDE w:val="0"/>
        <w:autoSpaceDN w:val="0"/>
        <w:adjustRightInd w:val="0"/>
        <w:jc w:val="both"/>
        <w:rPr>
          <w:sz w:val="56"/>
          <w:szCs w:val="56"/>
        </w:rPr>
      </w:pPr>
      <w:r>
        <w:rPr>
          <w:sz w:val="56"/>
          <w:szCs w:val="56"/>
        </w:rPr>
        <w:t>On application of heat energy when the mean thermal displacement (d) of the atoms becomes larger than some fraction of the interatomic distance, the material melts.</w:t>
      </w:r>
    </w:p>
    <w:p>
      <w:pPr>
        <w:autoSpaceDE w:val="0"/>
        <w:autoSpaceDN w:val="0"/>
        <w:adjustRightInd w:val="0"/>
        <w:jc w:val="both"/>
        <w:rPr>
          <w:sz w:val="56"/>
          <w:szCs w:val="56"/>
        </w:rPr>
      </w:pPr>
      <w:r>
        <w:rPr>
          <w:sz w:val="56"/>
          <w:szCs w:val="56"/>
        </w:rPr>
        <w:t>Surface atoms have lower co-ordination and a higher displacement (dS), by a factor of 2 - 4 compared to bulk (dV).</w:t>
      </w:r>
    </w:p>
    <w:p>
      <w:pPr>
        <w:autoSpaceDE w:val="0"/>
        <w:autoSpaceDN w:val="0"/>
        <w:adjustRightInd w:val="0"/>
        <w:jc w:val="both"/>
        <w:rPr>
          <w:sz w:val="56"/>
          <w:szCs w:val="56"/>
        </w:rPr>
      </w:pPr>
    </w:p>
    <w:p>
      <w:pPr>
        <w:autoSpaceDE w:val="0"/>
        <w:autoSpaceDN w:val="0"/>
        <w:adjustRightInd w:val="0"/>
        <w:jc w:val="both"/>
        <w:rPr>
          <w:sz w:val="56"/>
          <w:szCs w:val="56"/>
        </w:rPr>
      </w:pPr>
      <w:r>
        <w:rPr>
          <w:sz w:val="56"/>
          <w:szCs w:val="56"/>
        </w:rPr>
        <w:t>When the surface / volume ratio increases, the mean displacement ‘d’ increase, i.e. the melting point decreases.</w:t>
      </w:r>
    </w:p>
    <w:p>
      <w:pPr>
        <w:autoSpaceDE w:val="0"/>
        <w:autoSpaceDN w:val="0"/>
        <w:adjustRightInd w:val="0"/>
        <w:jc w:val="both"/>
        <w:rPr>
          <w:sz w:val="56"/>
          <w:szCs w:val="56"/>
        </w:rPr>
      </w:pPr>
    </w:p>
    <w:p>
      <w:pPr>
        <w:autoSpaceDE w:val="0"/>
        <w:autoSpaceDN w:val="0"/>
        <w:adjustRightInd w:val="0"/>
        <w:ind w:firstLine="1440"/>
        <w:jc w:val="both"/>
        <w:rPr>
          <w:sz w:val="56"/>
          <w:szCs w:val="56"/>
        </w:rPr>
      </w:pPr>
      <w:r>
        <w:rPr>
          <w:sz w:val="56"/>
          <w:szCs w:val="56"/>
        </w:rPr>
        <mc:AlternateContent>
          <mc:Choice Requires="wps">
            <w:drawing>
              <wp:anchor distT="0" distB="0" distL="114300" distR="114300" simplePos="0" relativeHeight="251656192" behindDoc="0" locked="0" layoutInCell="1" allowOverlap="1">
                <wp:simplePos x="0" y="0"/>
                <wp:positionH relativeFrom="column">
                  <wp:posOffset>2590800</wp:posOffset>
                </wp:positionH>
                <wp:positionV relativeFrom="paragraph">
                  <wp:posOffset>1599565</wp:posOffset>
                </wp:positionV>
                <wp:extent cx="914400" cy="466725"/>
                <wp:effectExtent l="4445" t="4445" r="14605" b="5080"/>
                <wp:wrapNone/>
                <wp:docPr id="6" name="Text Box 6"/>
                <wp:cNvGraphicFramePr/>
                <a:graphic xmlns:a="http://schemas.openxmlformats.org/drawingml/2006/main">
                  <a:graphicData uri="http://schemas.microsoft.com/office/word/2010/wordprocessingShape">
                    <wps:wsp>
                      <wps:cNvSpPr txBox="1"/>
                      <wps:spPr>
                        <a:xfrm>
                          <a:off x="0" y="0"/>
                          <a:ext cx="91440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sz w:val="28"/>
                                <w:szCs w:val="28"/>
                              </w:rPr>
                            </w:pPr>
                            <w:r>
                              <w:rPr>
                                <w:b/>
                                <w:sz w:val="28"/>
                                <w:szCs w:val="28"/>
                              </w:rPr>
                              <w:t xml:space="preserve">Au m. p. 1064 </w:t>
                            </w:r>
                            <w:r>
                              <w:rPr>
                                <w:b/>
                                <w:sz w:val="28"/>
                                <w:szCs w:val="28"/>
                                <w:vertAlign w:val="superscript"/>
                              </w:rPr>
                              <w:t>0</w:t>
                            </w:r>
                            <w:r>
                              <w:rPr>
                                <w:b/>
                                <w:sz w:val="28"/>
                                <w:szCs w:val="28"/>
                              </w:rPr>
                              <w:t>C</w:t>
                            </w:r>
                          </w:p>
                        </w:txbxContent>
                      </wps:txbx>
                      <wps:bodyPr upright="1"/>
                    </wps:wsp>
                  </a:graphicData>
                </a:graphic>
              </wp:anchor>
            </w:drawing>
          </mc:Choice>
          <mc:Fallback>
            <w:pict>
              <v:shape id="_x0000_s1026" o:spid="_x0000_s1026" o:spt="202" type="#_x0000_t202" style="position:absolute;left:0pt;margin-left:204pt;margin-top:125.95pt;height:36.75pt;width:72pt;z-index:251656192;mso-width-relative:page;mso-height-relative:page;" fillcolor="#FFFFFF" filled="t" stroked="t" coordsize="21600,21600" o:gfxdata="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LLizHbaAAAACwEAAA8AAAAAAAAAAQAgAAAAOAAAAGRycy9kb3ducmV2LnhtbFBL&#10;AQIUABQAAAAIAIdO4kDlf7mh3gEAAOYDAAAOAAAAAAAAAAEAIAAAAD8BAABkcnMvZTJvRG9jLnht&#10;bFBLBQYAAAAABgAGAFkBAACPBQAAAAA=&#10;">
                <v:fill on="t" focussize="0,0"/>
                <v:stroke color="#000000" joinstyle="miter"/>
                <v:imagedata o:title=""/>
                <o:lock v:ext="edit" aspectratio="f"/>
                <v:textbox>
                  <w:txbxContent>
                    <w:p>
                      <w:pPr>
                        <w:rPr>
                          <w:b/>
                          <w:sz w:val="28"/>
                          <w:szCs w:val="28"/>
                        </w:rPr>
                      </w:pPr>
                      <w:r>
                        <w:rPr>
                          <w:b/>
                          <w:sz w:val="28"/>
                          <w:szCs w:val="28"/>
                        </w:rPr>
                        <w:t xml:space="preserve">Au m. p. 1064 </w:t>
                      </w:r>
                      <w:r>
                        <w:rPr>
                          <w:b/>
                          <w:sz w:val="28"/>
                          <w:szCs w:val="28"/>
                          <w:vertAlign w:val="superscript"/>
                        </w:rPr>
                        <w:t>0</w:t>
                      </w:r>
                      <w:r>
                        <w:rPr>
                          <w:b/>
                          <w:sz w:val="28"/>
                          <w:szCs w:val="28"/>
                        </w:rPr>
                        <w:t>C</w:t>
                      </w:r>
                    </w:p>
                  </w:txbxContent>
                </v:textbox>
              </v:shape>
            </w:pict>
          </mc:Fallback>
        </mc:AlternateContent>
      </w:r>
      <w:r>
        <w:rPr>
          <w:sz w:val="56"/>
          <w:szCs w:val="56"/>
          <w:lang w:eastAsia="en-US"/>
        </w:rPr>
        <w:drawing>
          <wp:inline distT="0" distB="0" distL="0" distR="0">
            <wp:extent cx="3730625" cy="2844165"/>
            <wp:effectExtent l="1905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
                      <a:lum bright="-18000"/>
                    </a:blip>
                    <a:srcRect/>
                    <a:stretch>
                      <a:fillRect/>
                    </a:stretch>
                  </pic:blipFill>
                  <pic:spPr>
                    <a:xfrm>
                      <a:off x="0" y="0"/>
                      <a:ext cx="3730625" cy="2844165"/>
                    </a:xfrm>
                    <a:prstGeom prst="rect">
                      <a:avLst/>
                    </a:prstGeom>
                    <a:noFill/>
                    <a:ln w="9525">
                      <a:noFill/>
                      <a:miter lim="800000"/>
                      <a:headEnd/>
                      <a:tailEnd/>
                    </a:ln>
                    <a:effectLst/>
                  </pic:spPr>
                </pic:pic>
              </a:graphicData>
            </a:graphic>
          </wp:inline>
        </w:drawing>
      </w:r>
    </w:p>
    <w:p>
      <w:pPr>
        <w:autoSpaceDE w:val="0"/>
        <w:autoSpaceDN w:val="0"/>
        <w:adjustRightInd w:val="0"/>
        <w:jc w:val="both"/>
        <w:rPr>
          <w:b/>
          <w:sz w:val="56"/>
          <w:szCs w:val="56"/>
        </w:rPr>
      </w:pPr>
    </w:p>
    <w:p>
      <w:pPr>
        <w:autoSpaceDE w:val="0"/>
        <w:autoSpaceDN w:val="0"/>
        <w:adjustRightInd w:val="0"/>
        <w:jc w:val="both"/>
        <w:rPr>
          <w:b/>
          <w:sz w:val="56"/>
          <w:szCs w:val="56"/>
        </w:rPr>
      </w:pPr>
    </w:p>
    <w:p>
      <w:pPr>
        <w:autoSpaceDE w:val="0"/>
        <w:autoSpaceDN w:val="0"/>
        <w:adjustRightInd w:val="0"/>
        <w:jc w:val="both"/>
        <w:rPr>
          <w:b/>
          <w:sz w:val="56"/>
          <w:szCs w:val="56"/>
        </w:rPr>
      </w:pPr>
    </w:p>
    <w:p>
      <w:pPr>
        <w:autoSpaceDE w:val="0"/>
        <w:autoSpaceDN w:val="0"/>
        <w:adjustRightInd w:val="0"/>
        <w:jc w:val="both"/>
        <w:rPr>
          <w:b/>
          <w:sz w:val="56"/>
          <w:szCs w:val="56"/>
        </w:rPr>
      </w:pPr>
    </w:p>
    <w:p>
      <w:pPr>
        <w:numPr>
          <w:ilvl w:val="0"/>
          <w:numId w:val="10"/>
        </w:numPr>
        <w:tabs>
          <w:tab w:val="left" w:pos="450"/>
          <w:tab w:val="clear" w:pos="720"/>
        </w:tabs>
        <w:autoSpaceDE w:val="0"/>
        <w:autoSpaceDN w:val="0"/>
        <w:adjustRightInd w:val="0"/>
        <w:ind w:left="450" w:hanging="450"/>
        <w:jc w:val="both"/>
        <w:rPr>
          <w:sz w:val="56"/>
          <w:szCs w:val="56"/>
        </w:rPr>
      </w:pPr>
      <w:r>
        <w:rPr>
          <w:sz w:val="56"/>
          <w:szCs w:val="56"/>
        </w:rPr>
        <w:t>If we assume that the change in internal energy (∆U) and change in entropy per unit mass during melting are</w:t>
      </w:r>
      <w:r>
        <w:rPr>
          <w:sz w:val="56"/>
          <w:szCs w:val="56"/>
        </w:rPr>
        <w:tab/>
      </w:r>
      <w:r>
        <w:rPr>
          <w:sz w:val="56"/>
          <w:szCs w:val="56"/>
        </w:rPr>
        <w:t>independent of temperature</w:t>
      </w:r>
    </w:p>
    <w:p>
      <w:pPr>
        <w:tabs>
          <w:tab w:val="left" w:pos="450"/>
        </w:tabs>
        <w:autoSpaceDE w:val="0"/>
        <w:autoSpaceDN w:val="0"/>
        <w:adjustRightInd w:val="0"/>
        <w:jc w:val="both"/>
        <w:rPr>
          <w:sz w:val="56"/>
          <w:szCs w:val="56"/>
        </w:rPr>
      </w:pPr>
    </w:p>
    <w:p>
      <w:pPr>
        <w:tabs>
          <w:tab w:val="left" w:pos="450"/>
        </w:tabs>
        <w:autoSpaceDE w:val="0"/>
        <w:autoSpaceDN w:val="0"/>
        <w:adjustRightInd w:val="0"/>
        <w:jc w:val="both"/>
        <w:rPr>
          <w:sz w:val="56"/>
          <w:szCs w:val="56"/>
        </w:rPr>
      </w:pPr>
      <w:r>
        <w:rPr>
          <w:b/>
          <w:sz w:val="56"/>
          <w:szCs w:val="56"/>
        </w:rPr>
        <w:t xml:space="preserve">                ∆</w:t>
      </w:r>
      <w:r>
        <w:rPr>
          <w:b/>
          <w:sz w:val="56"/>
          <w:szCs w:val="56"/>
        </w:rPr>
        <w:sym w:font="Symbol" w:char="0071"/>
      </w:r>
      <w:r>
        <w:rPr>
          <w:sz w:val="56"/>
          <w:szCs w:val="56"/>
        </w:rPr>
        <w:t xml:space="preserve"> = 2 T</w:t>
      </w:r>
      <w:r>
        <w:rPr>
          <w:b/>
          <w:sz w:val="56"/>
          <w:szCs w:val="56"/>
          <w:vertAlign w:val="subscript"/>
        </w:rPr>
        <w:t xml:space="preserve">o </w:t>
      </w:r>
      <w:r>
        <w:rPr>
          <w:sz w:val="56"/>
          <w:szCs w:val="56"/>
        </w:rPr>
        <w:sym w:font="Symbol" w:char="0073"/>
      </w:r>
      <w:r>
        <w:rPr>
          <w:sz w:val="56"/>
          <w:szCs w:val="56"/>
        </w:rPr>
        <w:t xml:space="preserve"> </w:t>
      </w:r>
      <w:r>
        <w:rPr>
          <w:b/>
          <w:sz w:val="56"/>
          <w:szCs w:val="56"/>
        </w:rPr>
        <w:t>/</w:t>
      </w:r>
      <w:r>
        <w:rPr>
          <w:sz w:val="56"/>
          <w:szCs w:val="56"/>
        </w:rPr>
        <w:t xml:space="preserve"> </w:t>
      </w:r>
      <w:r>
        <w:rPr>
          <w:sz w:val="56"/>
          <w:szCs w:val="56"/>
        </w:rPr>
        <w:sym w:font="Symbol" w:char="0072"/>
      </w:r>
      <w:r>
        <w:rPr>
          <w:sz w:val="56"/>
          <w:szCs w:val="56"/>
        </w:rPr>
        <w:t xml:space="preserve"> L r</w:t>
      </w:r>
    </w:p>
    <w:p>
      <w:pPr>
        <w:tabs>
          <w:tab w:val="left" w:pos="450"/>
        </w:tabs>
        <w:autoSpaceDE w:val="0"/>
        <w:autoSpaceDN w:val="0"/>
        <w:adjustRightInd w:val="0"/>
        <w:jc w:val="both"/>
        <w:rPr>
          <w:sz w:val="56"/>
          <w:szCs w:val="56"/>
        </w:rPr>
      </w:pPr>
    </w:p>
    <w:p>
      <w:pPr>
        <w:tabs>
          <w:tab w:val="left" w:pos="450"/>
        </w:tabs>
        <w:autoSpaceDE w:val="0"/>
        <w:autoSpaceDN w:val="0"/>
        <w:adjustRightInd w:val="0"/>
        <w:ind w:firstLine="450"/>
        <w:jc w:val="both"/>
        <w:rPr>
          <w:sz w:val="56"/>
          <w:szCs w:val="56"/>
        </w:rPr>
      </w:pPr>
      <w:r>
        <w:rPr>
          <w:sz w:val="56"/>
          <w:szCs w:val="56"/>
        </w:rPr>
        <w:t>∆</w:t>
      </w:r>
      <w:r>
        <w:rPr>
          <w:sz w:val="56"/>
          <w:szCs w:val="56"/>
        </w:rPr>
        <w:sym w:font="Symbol" w:char="0071"/>
      </w:r>
      <w:r>
        <w:rPr>
          <w:sz w:val="56"/>
          <w:szCs w:val="56"/>
        </w:rPr>
        <w:t xml:space="preserve"> </w:t>
      </w:r>
      <w:r>
        <w:rPr>
          <w:sz w:val="56"/>
          <w:szCs w:val="56"/>
        </w:rPr>
        <w:tab/>
      </w:r>
      <w:r>
        <w:rPr>
          <w:sz w:val="56"/>
          <w:szCs w:val="56"/>
        </w:rPr>
        <w:t xml:space="preserve">=  Deviation of melting point </w:t>
      </w:r>
    </w:p>
    <w:p>
      <w:pPr>
        <w:tabs>
          <w:tab w:val="left" w:pos="450"/>
        </w:tabs>
        <w:autoSpaceDE w:val="0"/>
        <w:autoSpaceDN w:val="0"/>
        <w:adjustRightInd w:val="0"/>
        <w:ind w:firstLine="450"/>
        <w:jc w:val="both"/>
        <w:rPr>
          <w:sz w:val="56"/>
          <w:szCs w:val="56"/>
        </w:rPr>
      </w:pPr>
      <w:r>
        <w:rPr>
          <w:sz w:val="56"/>
          <w:szCs w:val="56"/>
        </w:rPr>
        <w:t xml:space="preserve">           from the bulk value</w:t>
      </w:r>
    </w:p>
    <w:p>
      <w:pPr>
        <w:tabs>
          <w:tab w:val="left" w:pos="450"/>
        </w:tabs>
        <w:autoSpaceDE w:val="0"/>
        <w:autoSpaceDN w:val="0"/>
        <w:adjustRightInd w:val="0"/>
        <w:ind w:firstLine="450"/>
        <w:jc w:val="both"/>
        <w:rPr>
          <w:sz w:val="56"/>
          <w:szCs w:val="56"/>
        </w:rPr>
      </w:pPr>
      <w:r>
        <w:rPr>
          <w:sz w:val="56"/>
          <w:szCs w:val="56"/>
        </w:rPr>
        <w:t>To</w:t>
      </w:r>
      <w:r>
        <w:rPr>
          <w:sz w:val="56"/>
          <w:szCs w:val="56"/>
        </w:rPr>
        <w:tab/>
      </w:r>
      <w:r>
        <w:rPr>
          <w:sz w:val="56"/>
          <w:szCs w:val="56"/>
        </w:rPr>
        <w:t>=  Bulk melting point</w:t>
      </w:r>
    </w:p>
    <w:p>
      <w:pPr>
        <w:tabs>
          <w:tab w:val="left" w:pos="450"/>
        </w:tabs>
        <w:autoSpaceDE w:val="0"/>
        <w:autoSpaceDN w:val="0"/>
        <w:adjustRightInd w:val="0"/>
        <w:ind w:firstLine="450"/>
        <w:jc w:val="both"/>
        <w:rPr>
          <w:sz w:val="56"/>
          <w:szCs w:val="56"/>
        </w:rPr>
      </w:pPr>
      <w:r>
        <w:rPr>
          <w:sz w:val="56"/>
          <w:szCs w:val="56"/>
        </w:rPr>
        <w:sym w:font="Symbol" w:char="0073"/>
      </w:r>
      <w:r>
        <w:rPr>
          <w:sz w:val="56"/>
          <w:szCs w:val="56"/>
        </w:rPr>
        <w:tab/>
      </w:r>
      <w:r>
        <w:rPr>
          <w:sz w:val="56"/>
          <w:szCs w:val="56"/>
        </w:rPr>
        <w:t xml:space="preserve">=  Surface tension coefficient for </w:t>
      </w:r>
    </w:p>
    <w:p>
      <w:pPr>
        <w:tabs>
          <w:tab w:val="left" w:pos="450"/>
        </w:tabs>
        <w:autoSpaceDE w:val="0"/>
        <w:autoSpaceDN w:val="0"/>
        <w:adjustRightInd w:val="0"/>
        <w:ind w:firstLine="450"/>
        <w:jc w:val="both"/>
        <w:rPr>
          <w:sz w:val="56"/>
          <w:szCs w:val="56"/>
        </w:rPr>
      </w:pPr>
      <w:r>
        <w:rPr>
          <w:sz w:val="56"/>
          <w:szCs w:val="56"/>
        </w:rPr>
        <w:t xml:space="preserve">           a liquid-solid interface</w:t>
      </w:r>
    </w:p>
    <w:p>
      <w:pPr>
        <w:tabs>
          <w:tab w:val="left" w:pos="450"/>
        </w:tabs>
        <w:autoSpaceDE w:val="0"/>
        <w:autoSpaceDN w:val="0"/>
        <w:adjustRightInd w:val="0"/>
        <w:ind w:firstLine="450"/>
        <w:jc w:val="both"/>
        <w:rPr>
          <w:sz w:val="56"/>
          <w:szCs w:val="56"/>
        </w:rPr>
      </w:pPr>
      <w:r>
        <w:rPr>
          <w:sz w:val="56"/>
          <w:szCs w:val="56"/>
        </w:rPr>
        <w:sym w:font="Symbol" w:char="0072"/>
      </w:r>
      <w:r>
        <w:rPr>
          <w:sz w:val="56"/>
          <w:szCs w:val="56"/>
        </w:rPr>
        <w:tab/>
      </w:r>
      <w:r>
        <w:rPr>
          <w:sz w:val="56"/>
          <w:szCs w:val="56"/>
        </w:rPr>
        <w:t>=  Particle density</w:t>
      </w:r>
    </w:p>
    <w:p>
      <w:pPr>
        <w:tabs>
          <w:tab w:val="left" w:pos="450"/>
        </w:tabs>
        <w:autoSpaceDE w:val="0"/>
        <w:autoSpaceDN w:val="0"/>
        <w:adjustRightInd w:val="0"/>
        <w:ind w:firstLine="450"/>
        <w:jc w:val="both"/>
        <w:rPr>
          <w:sz w:val="56"/>
          <w:szCs w:val="56"/>
        </w:rPr>
      </w:pPr>
      <w:r>
        <w:rPr>
          <w:sz w:val="56"/>
          <w:szCs w:val="56"/>
        </w:rPr>
        <w:t>r</w:t>
      </w:r>
      <w:r>
        <w:rPr>
          <w:sz w:val="56"/>
          <w:szCs w:val="56"/>
        </w:rPr>
        <w:tab/>
      </w:r>
      <w:r>
        <w:rPr>
          <w:sz w:val="56"/>
          <w:szCs w:val="56"/>
        </w:rPr>
        <w:tab/>
      </w:r>
      <w:r>
        <w:rPr>
          <w:sz w:val="56"/>
          <w:szCs w:val="56"/>
        </w:rPr>
        <w:t>=  Particle radius</w:t>
      </w:r>
    </w:p>
    <w:p>
      <w:pPr>
        <w:tabs>
          <w:tab w:val="left" w:pos="450"/>
        </w:tabs>
        <w:autoSpaceDE w:val="0"/>
        <w:autoSpaceDN w:val="0"/>
        <w:adjustRightInd w:val="0"/>
        <w:ind w:firstLine="450"/>
        <w:jc w:val="both"/>
        <w:rPr>
          <w:sz w:val="56"/>
          <w:szCs w:val="56"/>
        </w:rPr>
      </w:pPr>
      <w:r>
        <w:rPr>
          <w:sz w:val="56"/>
          <w:szCs w:val="56"/>
        </w:rPr>
        <w:t>L</w:t>
      </w:r>
      <w:r>
        <w:rPr>
          <w:sz w:val="56"/>
          <w:szCs w:val="56"/>
        </w:rPr>
        <w:tab/>
      </w:r>
      <w:r>
        <w:rPr>
          <w:sz w:val="56"/>
          <w:szCs w:val="56"/>
        </w:rPr>
        <w:t>=  Latent heat of fusion</w:t>
      </w:r>
    </w:p>
    <w:p>
      <w:pPr>
        <w:tabs>
          <w:tab w:val="left" w:pos="450"/>
        </w:tabs>
        <w:autoSpaceDE w:val="0"/>
        <w:autoSpaceDN w:val="0"/>
        <w:adjustRightInd w:val="0"/>
        <w:jc w:val="both"/>
        <w:rPr>
          <w:sz w:val="56"/>
          <w:szCs w:val="56"/>
        </w:rPr>
      </w:pPr>
    </w:p>
    <w:p>
      <w:pPr>
        <w:numPr>
          <w:ilvl w:val="0"/>
          <w:numId w:val="11"/>
        </w:numPr>
        <w:tabs>
          <w:tab w:val="left" w:pos="450"/>
          <w:tab w:val="clear" w:pos="720"/>
        </w:tabs>
        <w:autoSpaceDE w:val="0"/>
        <w:autoSpaceDN w:val="0"/>
        <w:adjustRightInd w:val="0"/>
        <w:ind w:hanging="720"/>
        <w:jc w:val="both"/>
        <w:rPr>
          <w:sz w:val="56"/>
          <w:szCs w:val="56"/>
        </w:rPr>
      </w:pPr>
      <w:r>
        <w:rPr>
          <w:sz w:val="56"/>
          <w:szCs w:val="56"/>
        </w:rPr>
        <w:t>Lowering of the melting point is proportional to 1/r</w:t>
      </w:r>
    </w:p>
    <w:p>
      <w:pPr>
        <w:autoSpaceDE w:val="0"/>
        <w:autoSpaceDN w:val="0"/>
        <w:adjustRightInd w:val="0"/>
        <w:jc w:val="both"/>
        <w:rPr>
          <w:sz w:val="56"/>
          <w:szCs w:val="56"/>
        </w:rPr>
      </w:pPr>
    </w:p>
    <w:p>
      <w:pPr>
        <w:autoSpaceDE w:val="0"/>
        <w:autoSpaceDN w:val="0"/>
        <w:adjustRightInd w:val="0"/>
        <w:jc w:val="both"/>
        <w:rPr>
          <w:sz w:val="56"/>
          <w:szCs w:val="56"/>
        </w:rPr>
      </w:pPr>
      <w:r>
        <w:rPr>
          <w:sz w:val="56"/>
          <w:szCs w:val="56"/>
        </w:rPr>
        <w:t xml:space="preserve">•  </w:t>
      </w:r>
      <w:r>
        <w:rPr>
          <w:sz w:val="56"/>
          <w:szCs w:val="56"/>
        </w:rPr>
        <w:sym w:font="Symbol" w:char="0071"/>
      </w:r>
      <w:r>
        <w:rPr>
          <w:sz w:val="56"/>
          <w:szCs w:val="56"/>
        </w:rPr>
        <w:sym w:font="Symbol" w:char="0044"/>
      </w:r>
      <w:r>
        <w:rPr>
          <w:sz w:val="56"/>
          <w:szCs w:val="56"/>
        </w:rPr>
        <w:t xml:space="preserve"> can be as large as couple of </w:t>
      </w:r>
    </w:p>
    <w:p>
      <w:pPr>
        <w:autoSpaceDE w:val="0"/>
        <w:autoSpaceDN w:val="0"/>
        <w:adjustRightInd w:val="0"/>
        <w:jc w:val="both"/>
        <w:rPr>
          <w:sz w:val="56"/>
          <w:szCs w:val="56"/>
        </w:rPr>
      </w:pPr>
      <w:r>
        <w:rPr>
          <w:sz w:val="56"/>
          <w:szCs w:val="56"/>
        </w:rPr>
        <w:t xml:space="preserve">   hundred degrees when the particle </w:t>
      </w:r>
    </w:p>
    <w:p>
      <w:pPr>
        <w:autoSpaceDE w:val="0"/>
        <w:autoSpaceDN w:val="0"/>
        <w:adjustRightInd w:val="0"/>
        <w:jc w:val="both"/>
        <w:rPr>
          <w:sz w:val="56"/>
          <w:szCs w:val="56"/>
        </w:rPr>
      </w:pPr>
      <w:r>
        <w:rPr>
          <w:sz w:val="56"/>
          <w:szCs w:val="56"/>
        </w:rPr>
        <w:t xml:space="preserve">   size gets below 10 nm! </w:t>
      </w:r>
    </w:p>
    <w:p>
      <w:pPr>
        <w:autoSpaceDE w:val="0"/>
        <w:autoSpaceDN w:val="0"/>
        <w:adjustRightInd w:val="0"/>
        <w:jc w:val="both"/>
        <w:rPr>
          <w:sz w:val="56"/>
          <w:szCs w:val="56"/>
        </w:rPr>
      </w:pPr>
    </w:p>
    <w:p>
      <w:pPr>
        <w:numPr>
          <w:ilvl w:val="0"/>
          <w:numId w:val="11"/>
        </w:numPr>
        <w:tabs>
          <w:tab w:val="left" w:pos="450"/>
          <w:tab w:val="clear" w:pos="720"/>
        </w:tabs>
        <w:autoSpaceDE w:val="0"/>
        <w:autoSpaceDN w:val="0"/>
        <w:adjustRightInd w:val="0"/>
        <w:ind w:left="480" w:hanging="720"/>
        <w:jc w:val="both"/>
        <w:rPr>
          <w:sz w:val="56"/>
          <w:szCs w:val="56"/>
        </w:rPr>
      </w:pPr>
      <w:r>
        <w:rPr>
          <w:sz w:val="56"/>
          <w:szCs w:val="56"/>
        </w:rPr>
        <w:t>Reduction in melting point has following effects as well:</w:t>
      </w:r>
    </w:p>
    <w:p>
      <w:pPr>
        <w:autoSpaceDE w:val="0"/>
        <w:autoSpaceDN w:val="0"/>
        <w:adjustRightInd w:val="0"/>
        <w:jc w:val="both"/>
        <w:rPr>
          <w:sz w:val="56"/>
          <w:szCs w:val="56"/>
        </w:rPr>
      </w:pPr>
      <w:r>
        <w:rPr>
          <w:sz w:val="56"/>
          <w:szCs w:val="56"/>
          <w:lang w:eastAsia="en-US"/>
        </w:rPr>
        <w:drawing>
          <wp:inline distT="0" distB="0" distL="0" distR="0">
            <wp:extent cx="5705475" cy="23717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srcRect/>
                    <a:stretch>
                      <a:fillRect/>
                    </a:stretch>
                  </pic:blipFill>
                  <pic:spPr>
                    <a:xfrm>
                      <a:off x="0" y="0"/>
                      <a:ext cx="5705475" cy="2371725"/>
                    </a:xfrm>
                    <a:prstGeom prst="rect">
                      <a:avLst/>
                    </a:prstGeom>
                    <a:noFill/>
                    <a:ln w="9525">
                      <a:noFill/>
                      <a:miter lim="800000"/>
                      <a:headEnd/>
                      <a:tailEnd/>
                    </a:ln>
                  </pic:spPr>
                </pic:pic>
              </a:graphicData>
            </a:graphic>
          </wp:inline>
        </w:drawing>
      </w:r>
    </w:p>
    <w:p>
      <w:pPr>
        <w:autoSpaceDE w:val="0"/>
        <w:autoSpaceDN w:val="0"/>
        <w:adjustRightInd w:val="0"/>
        <w:jc w:val="both"/>
        <w:rPr>
          <w:b/>
          <w:i/>
          <w:sz w:val="56"/>
          <w:szCs w:val="56"/>
        </w:rPr>
      </w:pPr>
    </w:p>
    <w:p>
      <w:pPr>
        <w:numPr>
          <w:ilvl w:val="1"/>
          <w:numId w:val="11"/>
        </w:numPr>
        <w:tabs>
          <w:tab w:val="left" w:pos="450"/>
          <w:tab w:val="clear" w:pos="1440"/>
        </w:tabs>
        <w:autoSpaceDE w:val="0"/>
        <w:autoSpaceDN w:val="0"/>
        <w:adjustRightInd w:val="0"/>
        <w:ind w:left="450" w:hanging="450"/>
        <w:jc w:val="both"/>
        <w:rPr>
          <w:i/>
          <w:color w:val="800080"/>
          <w:sz w:val="56"/>
          <w:szCs w:val="56"/>
        </w:rPr>
      </w:pPr>
      <w:r>
        <w:rPr>
          <w:i/>
          <w:color w:val="800080"/>
          <w:sz w:val="56"/>
          <w:szCs w:val="56"/>
        </w:rPr>
        <w:t>The melting point remains constant as long as the surface effect can be neglected!</w:t>
      </w:r>
    </w:p>
    <w:p>
      <w:pPr>
        <w:ind w:firstLine="720"/>
        <w:jc w:val="both"/>
        <w:rPr>
          <w:sz w:val="56"/>
          <w:szCs w:val="56"/>
        </w:rPr>
      </w:pPr>
    </w:p>
    <w:p>
      <w:pPr>
        <w:ind w:firstLine="720"/>
        <w:jc w:val="both"/>
        <w:rPr>
          <w:sz w:val="56"/>
          <w:szCs w:val="56"/>
        </w:rPr>
      </w:pPr>
    </w:p>
    <w:p>
      <w:pPr>
        <w:ind w:firstLine="720"/>
        <w:jc w:val="both"/>
        <w:rPr>
          <w:sz w:val="56"/>
          <w:szCs w:val="56"/>
        </w:rPr>
      </w:pPr>
    </w:p>
    <w:p>
      <w:pPr>
        <w:ind w:firstLine="720"/>
        <w:jc w:val="both"/>
        <w:rPr>
          <w:sz w:val="56"/>
          <w:szCs w:val="56"/>
        </w:rPr>
      </w:pPr>
    </w:p>
    <w:p>
      <w:pPr>
        <w:numPr>
          <w:ilvl w:val="1"/>
          <w:numId w:val="11"/>
        </w:numPr>
        <w:tabs>
          <w:tab w:val="left" w:pos="450"/>
          <w:tab w:val="clear" w:pos="1440"/>
        </w:tabs>
        <w:ind w:left="450" w:hanging="450"/>
        <w:jc w:val="both"/>
        <w:rPr>
          <w:sz w:val="56"/>
          <w:szCs w:val="56"/>
        </w:rPr>
      </w:pPr>
      <w:r>
        <w:rPr>
          <w:sz w:val="56"/>
          <w:szCs w:val="56"/>
        </w:rPr>
        <w:t>A commercial application of lowering in melting point due to nano size is found in case of Lead- free solders.</w:t>
      </w:r>
    </w:p>
    <w:p>
      <w:pPr>
        <w:tabs>
          <w:tab w:val="left" w:pos="450"/>
        </w:tabs>
        <w:jc w:val="both"/>
        <w:rPr>
          <w:sz w:val="56"/>
          <w:szCs w:val="56"/>
        </w:rPr>
      </w:pPr>
    </w:p>
    <w:p>
      <w:pPr>
        <w:ind w:firstLine="1080"/>
        <w:jc w:val="both"/>
        <w:rPr>
          <w:sz w:val="56"/>
          <w:szCs w:val="56"/>
        </w:rPr>
      </w:pPr>
      <w:r>
        <w:rPr>
          <w:sz w:val="56"/>
          <w:szCs w:val="56"/>
          <w:lang w:eastAsia="en-US"/>
        </w:rPr>
        <w:drawing>
          <wp:inline distT="0" distB="0" distL="0" distR="0">
            <wp:extent cx="4495800" cy="27527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srcRect/>
                    <a:stretch>
                      <a:fillRect/>
                    </a:stretch>
                  </pic:blipFill>
                  <pic:spPr>
                    <a:xfrm>
                      <a:off x="0" y="0"/>
                      <a:ext cx="4495800" cy="2752725"/>
                    </a:xfrm>
                    <a:prstGeom prst="rect">
                      <a:avLst/>
                    </a:prstGeom>
                    <a:noFill/>
                    <a:ln w="9525">
                      <a:noFill/>
                      <a:miter lim="800000"/>
                      <a:headEnd/>
                      <a:tailEnd/>
                    </a:ln>
                  </pic:spPr>
                </pic:pic>
              </a:graphicData>
            </a:graphic>
          </wp:inline>
        </w:drawing>
      </w:r>
    </w:p>
    <w:p>
      <w:pPr>
        <w:ind w:left="-180"/>
        <w:jc w:val="both"/>
        <w:rPr>
          <w:sz w:val="56"/>
          <w:szCs w:val="56"/>
        </w:rPr>
      </w:pPr>
    </w:p>
    <w:p>
      <w:pPr>
        <w:ind w:left="-180"/>
        <w:jc w:val="both"/>
        <w:rPr>
          <w:sz w:val="56"/>
          <w:szCs w:val="56"/>
        </w:rPr>
      </w:pPr>
    </w:p>
    <w:p>
      <w:pPr>
        <w:numPr>
          <w:ilvl w:val="0"/>
          <w:numId w:val="12"/>
        </w:numPr>
        <w:tabs>
          <w:tab w:val="left" w:pos="360"/>
          <w:tab w:val="clear" w:pos="1440"/>
        </w:tabs>
        <w:ind w:left="360" w:hanging="1620"/>
        <w:jc w:val="both"/>
        <w:rPr>
          <w:sz w:val="56"/>
          <w:szCs w:val="56"/>
        </w:rPr>
      </w:pPr>
      <w:r>
        <w:rPr>
          <w:sz w:val="56"/>
          <w:szCs w:val="56"/>
        </w:rPr>
        <w:t xml:space="preserve">Even when such nanoparticles are consolidated into macroscale solids,   </w:t>
      </w:r>
    </w:p>
    <w:p>
      <w:pPr>
        <w:ind w:firstLine="360"/>
        <w:jc w:val="both"/>
        <w:rPr>
          <w:sz w:val="56"/>
          <w:szCs w:val="56"/>
        </w:rPr>
      </w:pPr>
      <w:r>
        <w:rPr>
          <w:sz w:val="56"/>
          <w:szCs w:val="56"/>
        </w:rPr>
        <w:t xml:space="preserve">new properties of bulk materials are </w:t>
      </w:r>
    </w:p>
    <w:p>
      <w:pPr>
        <w:ind w:firstLine="360"/>
        <w:jc w:val="both"/>
        <w:rPr>
          <w:sz w:val="56"/>
          <w:szCs w:val="56"/>
        </w:rPr>
      </w:pPr>
      <w:r>
        <w:rPr>
          <w:sz w:val="56"/>
          <w:szCs w:val="56"/>
        </w:rPr>
        <w:t xml:space="preserve">possible. </w:t>
      </w:r>
    </w:p>
    <w:p>
      <w:pPr>
        <w:ind w:firstLine="360"/>
        <w:jc w:val="both"/>
        <w:rPr>
          <w:sz w:val="56"/>
          <w:szCs w:val="56"/>
        </w:rPr>
      </w:pPr>
      <w:r>
        <w:rPr>
          <w:sz w:val="56"/>
          <w:szCs w:val="56"/>
        </w:rPr>
        <w:t>For example:  enhanced plasticity</w:t>
      </w:r>
    </w:p>
    <w:p>
      <w:pPr>
        <w:tabs>
          <w:tab w:val="left" w:pos="360"/>
        </w:tabs>
        <w:ind w:left="360" w:hanging="360"/>
        <w:rPr>
          <w:b/>
          <w:sz w:val="56"/>
          <w:szCs w:val="56"/>
          <w:u w:val="single"/>
        </w:rPr>
      </w:pPr>
    </w:p>
    <w:p>
      <w:pPr>
        <w:tabs>
          <w:tab w:val="left" w:pos="-180"/>
        </w:tabs>
        <w:ind w:left="-180"/>
        <w:rPr>
          <w:bCs/>
          <w:color w:val="0000FF"/>
          <w:sz w:val="56"/>
          <w:szCs w:val="56"/>
        </w:rPr>
      </w:pPr>
      <w:r>
        <w:rPr>
          <w:bCs/>
          <w:color w:val="0000FF"/>
          <w:sz w:val="56"/>
          <w:szCs w:val="56"/>
        </w:rPr>
        <w:t>Optical properties:</w:t>
      </w:r>
    </w:p>
    <w:p>
      <w:pPr>
        <w:tabs>
          <w:tab w:val="left" w:pos="360"/>
        </w:tabs>
        <w:ind w:left="360" w:hanging="360"/>
        <w:rPr>
          <w:b/>
          <w:sz w:val="56"/>
          <w:szCs w:val="56"/>
          <w:u w:val="single"/>
        </w:rPr>
      </w:pPr>
    </w:p>
    <w:p>
      <w:pPr>
        <w:numPr>
          <w:ilvl w:val="0"/>
          <w:numId w:val="13"/>
        </w:numPr>
        <w:ind w:hanging="540"/>
        <w:jc w:val="both"/>
        <w:rPr>
          <w:sz w:val="56"/>
          <w:szCs w:val="56"/>
        </w:rPr>
      </w:pPr>
      <w:r>
        <w:rPr>
          <w:sz w:val="56"/>
          <w:szCs w:val="56"/>
        </w:rPr>
        <w:t xml:space="preserve">In a classical sense, color is caused by the </w:t>
      </w:r>
      <w:r>
        <w:rPr>
          <w:color w:val="800080"/>
          <w:sz w:val="56"/>
          <w:szCs w:val="56"/>
        </w:rPr>
        <w:t>partial absorption</w:t>
      </w:r>
      <w:r>
        <w:rPr>
          <w:sz w:val="56"/>
          <w:szCs w:val="56"/>
        </w:rPr>
        <w:t xml:space="preserve"> of light by electrons in matter, resulting in the visibility of the complementary part of the light. </w:t>
      </w:r>
    </w:p>
    <w:p>
      <w:pPr>
        <w:tabs>
          <w:tab w:val="left" w:pos="360"/>
        </w:tabs>
        <w:ind w:left="360" w:hanging="540"/>
        <w:jc w:val="both"/>
        <w:rPr>
          <w:b/>
          <w:sz w:val="56"/>
          <w:szCs w:val="56"/>
          <w:u w:val="single"/>
        </w:rPr>
      </w:pPr>
    </w:p>
    <w:p>
      <w:pPr>
        <w:numPr>
          <w:ilvl w:val="0"/>
          <w:numId w:val="13"/>
        </w:numPr>
        <w:ind w:hanging="540"/>
        <w:rPr>
          <w:sz w:val="56"/>
          <w:szCs w:val="56"/>
        </w:rPr>
      </w:pPr>
      <w:r>
        <w:rPr>
          <w:sz w:val="56"/>
          <w:szCs w:val="56"/>
        </w:rPr>
        <w:t xml:space="preserve">On most smooth metal surfaces, light is totally reflected by the high density of electrons and hence no color, just a mirror-like appearance. </w:t>
      </w:r>
    </w:p>
    <w:p>
      <w:pPr>
        <w:tabs>
          <w:tab w:val="left" w:pos="360"/>
        </w:tabs>
        <w:ind w:left="360" w:hanging="540"/>
        <w:rPr>
          <w:b/>
          <w:sz w:val="56"/>
          <w:szCs w:val="56"/>
          <w:u w:val="single"/>
        </w:rPr>
      </w:pPr>
    </w:p>
    <w:p>
      <w:pPr>
        <w:numPr>
          <w:ilvl w:val="0"/>
          <w:numId w:val="13"/>
        </w:numPr>
        <w:autoSpaceDE w:val="0"/>
        <w:autoSpaceDN w:val="0"/>
        <w:adjustRightInd w:val="0"/>
        <w:ind w:hanging="540"/>
        <w:rPr>
          <w:rFonts w:cs="TimesNewRomanPSMT"/>
          <w:sz w:val="56"/>
          <w:szCs w:val="56"/>
        </w:rPr>
      </w:pPr>
      <w:r>
        <w:rPr>
          <w:rFonts w:cs="TimesNewRomanPSMT"/>
          <w:sz w:val="56"/>
          <w:szCs w:val="56"/>
        </w:rPr>
        <w:t>The colour of colloidal gold depends on the particle diameter.</w:t>
      </w:r>
    </w:p>
    <w:p>
      <w:pPr>
        <w:tabs>
          <w:tab w:val="left" w:pos="1080"/>
        </w:tabs>
        <w:ind w:left="-180"/>
        <w:jc w:val="both"/>
        <w:rPr>
          <w:sz w:val="56"/>
          <w:szCs w:val="56"/>
        </w:rPr>
      </w:pPr>
      <w:r>
        <w:rPr>
          <w:sz w:val="56"/>
          <w:szCs w:val="56"/>
        </w:rPr>
        <w:t xml:space="preserve">    Small particles absorb light, leading </w:t>
      </w:r>
    </w:p>
    <w:p>
      <w:pPr>
        <w:tabs>
          <w:tab w:val="left" w:pos="1080"/>
        </w:tabs>
        <w:ind w:left="-180"/>
        <w:jc w:val="both"/>
        <w:rPr>
          <w:sz w:val="56"/>
          <w:szCs w:val="56"/>
        </w:rPr>
      </w:pPr>
      <w:r>
        <w:rPr>
          <w:sz w:val="56"/>
          <w:szCs w:val="56"/>
        </w:rPr>
        <w:t xml:space="preserve">    to some color.</w:t>
      </w:r>
    </w:p>
    <w:p>
      <w:pPr>
        <w:tabs>
          <w:tab w:val="left" w:pos="360"/>
          <w:tab w:val="left" w:pos="1440"/>
        </w:tabs>
        <w:ind w:left="360" w:hanging="540"/>
        <w:jc w:val="both"/>
        <w:rPr>
          <w:b/>
          <w:i/>
          <w:sz w:val="56"/>
          <w:szCs w:val="56"/>
        </w:rPr>
      </w:pPr>
    </w:p>
    <w:p>
      <w:pPr>
        <w:tabs>
          <w:tab w:val="left" w:pos="360"/>
          <w:tab w:val="left" w:pos="1440"/>
        </w:tabs>
        <w:ind w:left="360" w:hanging="540"/>
        <w:jc w:val="both"/>
        <w:rPr>
          <w:bCs/>
          <w:i/>
          <w:color w:val="800080"/>
          <w:sz w:val="56"/>
          <w:szCs w:val="56"/>
        </w:rPr>
      </w:pPr>
      <w:r>
        <w:rPr>
          <w:b/>
          <w:i/>
          <w:sz w:val="56"/>
          <w:szCs w:val="56"/>
        </w:rPr>
        <w:t xml:space="preserve">        </w:t>
      </w:r>
      <w:r>
        <w:rPr>
          <w:bCs/>
          <w:i/>
          <w:color w:val="800080"/>
          <w:sz w:val="56"/>
          <w:szCs w:val="56"/>
        </w:rPr>
        <w:t>This is a size dependent property.</w:t>
      </w:r>
      <w:r>
        <w:rPr>
          <w:bCs/>
          <w:i/>
          <w:color w:val="800080"/>
          <w:sz w:val="56"/>
          <w:szCs w:val="56"/>
        </w:rPr>
        <w:tab/>
      </w:r>
    </w:p>
    <w:p>
      <w:pPr>
        <w:tabs>
          <w:tab w:val="left" w:pos="360"/>
        </w:tabs>
        <w:ind w:left="360" w:hanging="540"/>
        <w:jc w:val="both"/>
        <w:rPr>
          <w:sz w:val="56"/>
          <w:szCs w:val="56"/>
        </w:rPr>
      </w:pPr>
    </w:p>
    <w:p>
      <w:pPr>
        <w:tabs>
          <w:tab w:val="left" w:pos="360"/>
        </w:tabs>
        <w:ind w:left="360" w:hanging="540"/>
        <w:jc w:val="both"/>
        <w:rPr>
          <w:sz w:val="56"/>
          <w:szCs w:val="56"/>
        </w:rPr>
      </w:pPr>
      <w:r>
        <w:rPr>
          <w:sz w:val="56"/>
          <w:szCs w:val="56"/>
        </w:rPr>
        <w:t xml:space="preserve">    Example:  Gold, which readily forms nanoparticles exhibits different    colors depending on particle size. </w:t>
      </w:r>
    </w:p>
    <w:p>
      <w:pPr>
        <w:tabs>
          <w:tab w:val="left" w:pos="360"/>
        </w:tabs>
        <w:ind w:left="360" w:hanging="540"/>
        <w:jc w:val="both"/>
        <w:rPr>
          <w:sz w:val="56"/>
          <w:szCs w:val="56"/>
        </w:rPr>
      </w:pPr>
      <w:r>
        <w:rPr>
          <w:sz w:val="56"/>
          <w:szCs w:val="56"/>
        </w:rPr>
        <w:t xml:space="preserve">    </w:t>
      </w:r>
    </w:p>
    <w:p>
      <w:pPr>
        <w:tabs>
          <w:tab w:val="left" w:pos="360"/>
        </w:tabs>
        <w:ind w:left="360" w:hanging="540"/>
        <w:jc w:val="both"/>
        <w:rPr>
          <w:sz w:val="56"/>
          <w:szCs w:val="56"/>
        </w:rPr>
      </w:pPr>
      <w:r>
        <w:rPr>
          <w:sz w:val="56"/>
          <w:szCs w:val="56"/>
        </w:rPr>
        <w:t xml:space="preserve">    Gold colloids have been used to </w:t>
      </w:r>
    </w:p>
    <w:p>
      <w:pPr>
        <w:tabs>
          <w:tab w:val="left" w:pos="360"/>
        </w:tabs>
        <w:ind w:left="360" w:hanging="540"/>
        <w:jc w:val="both"/>
        <w:rPr>
          <w:sz w:val="56"/>
          <w:szCs w:val="56"/>
        </w:rPr>
      </w:pPr>
      <w:r>
        <w:rPr>
          <w:sz w:val="56"/>
          <w:szCs w:val="56"/>
        </w:rPr>
        <w:t xml:space="preserve">    color glasses since early days of  glass  making.</w:t>
      </w:r>
    </w:p>
    <w:p>
      <w:pPr>
        <w:tabs>
          <w:tab w:val="left" w:pos="360"/>
        </w:tabs>
        <w:ind w:firstLine="288"/>
        <w:jc w:val="both"/>
        <w:rPr>
          <w:sz w:val="56"/>
          <w:szCs w:val="56"/>
        </w:rPr>
      </w:pPr>
      <w:r>
        <w:rPr>
          <w:sz w:val="56"/>
          <w:szCs w:val="56"/>
        </w:rPr>
        <w:t xml:space="preserve">Silver and copper also give attractive </w:t>
      </w:r>
    </w:p>
    <w:p>
      <w:pPr>
        <w:tabs>
          <w:tab w:val="left" w:pos="360"/>
        </w:tabs>
        <w:ind w:firstLine="288"/>
        <w:jc w:val="both"/>
        <w:rPr>
          <w:sz w:val="56"/>
          <w:szCs w:val="56"/>
        </w:rPr>
      </w:pPr>
      <w:r>
        <w:rPr>
          <w:sz w:val="56"/>
          <w:szCs w:val="56"/>
        </w:rPr>
        <w:t>colors.</w:t>
      </w:r>
    </w:p>
    <w:p>
      <w:pPr>
        <w:tabs>
          <w:tab w:val="left" w:pos="360"/>
        </w:tabs>
        <w:jc w:val="both"/>
        <w:rPr>
          <w:sz w:val="56"/>
          <w:szCs w:val="56"/>
        </w:rPr>
      </w:pPr>
    </w:p>
    <w:p>
      <w:pPr>
        <w:tabs>
          <w:tab w:val="left" w:pos="360"/>
        </w:tabs>
        <w:autoSpaceDE w:val="0"/>
        <w:autoSpaceDN w:val="0"/>
        <w:adjustRightInd w:val="0"/>
        <w:jc w:val="both"/>
        <w:rPr>
          <w:rFonts w:cs="TimesNewRomanPSMT"/>
          <w:bCs/>
          <w:color w:val="0000FF"/>
          <w:sz w:val="56"/>
          <w:szCs w:val="56"/>
        </w:rPr>
      </w:pPr>
      <w:r>
        <w:rPr>
          <w:rFonts w:cs="TimesNewRomanPSMT"/>
          <w:bCs/>
          <w:color w:val="0000FF"/>
          <w:sz w:val="56"/>
          <w:szCs w:val="56"/>
        </w:rPr>
        <w:t>Optical properties of Semiconductor nanoparticles:</w:t>
      </w:r>
    </w:p>
    <w:p>
      <w:pPr>
        <w:tabs>
          <w:tab w:val="left" w:pos="360"/>
        </w:tabs>
        <w:autoSpaceDE w:val="0"/>
        <w:autoSpaceDN w:val="0"/>
        <w:adjustRightInd w:val="0"/>
        <w:ind w:hanging="720"/>
        <w:jc w:val="both"/>
        <w:rPr>
          <w:rFonts w:cs="TimesNewRomanPSMT"/>
          <w:sz w:val="56"/>
          <w:szCs w:val="56"/>
        </w:rPr>
      </w:pPr>
    </w:p>
    <w:p>
      <w:pPr>
        <w:tabs>
          <w:tab w:val="left" w:pos="450"/>
        </w:tabs>
        <w:autoSpaceDE w:val="0"/>
        <w:autoSpaceDN w:val="0"/>
        <w:adjustRightInd w:val="0"/>
        <w:jc w:val="both"/>
        <w:rPr>
          <w:rFonts w:cs="TimesNewRomanPSMT"/>
          <w:sz w:val="56"/>
          <w:szCs w:val="56"/>
        </w:rPr>
      </w:pPr>
      <w:r>
        <w:rPr>
          <w:rFonts w:cs="TimesNewRomanPSMT"/>
          <w:sz w:val="56"/>
          <w:szCs w:val="56"/>
          <w:lang w:val="fr-FR"/>
        </w:rPr>
        <w:t xml:space="preserve">Semiconductor nanoparticles (1 - 20nm, quantum dots, Q particles) </w:t>
      </w:r>
      <w:r>
        <w:rPr>
          <w:rFonts w:cs="TimesNewRomanPSMT"/>
          <w:sz w:val="56"/>
          <w:szCs w:val="56"/>
        </w:rPr>
        <w:t>have a structural arrangement similar to bulk materials, but very different physical properties (optical, electrical).</w:t>
      </w:r>
    </w:p>
    <w:p>
      <w:pPr>
        <w:tabs>
          <w:tab w:val="left" w:pos="450"/>
        </w:tabs>
        <w:ind w:left="360" w:hanging="720"/>
        <w:rPr>
          <w:rFonts w:cs="TimesNewRomanPSMT"/>
          <w:sz w:val="56"/>
          <w:szCs w:val="56"/>
        </w:rPr>
      </w:pPr>
    </w:p>
    <w:p>
      <w:pPr>
        <w:tabs>
          <w:tab w:val="left" w:pos="360"/>
        </w:tabs>
        <w:jc w:val="both"/>
        <w:rPr>
          <w:rFonts w:cs="TimesNewRomanPS-BoldMT"/>
          <w:b/>
          <w:bCs/>
          <w:sz w:val="56"/>
          <w:szCs w:val="56"/>
        </w:rPr>
      </w:pPr>
      <w:r>
        <w:rPr>
          <w:sz w:val="56"/>
          <w:szCs w:val="56"/>
        </w:rPr>
        <w:t xml:space="preserve">For semiconductors such as ZnO, CdS, and Si, the band gap changes with     size. Band gap is the energy needed to promote an electron from the valence     band to the conduction band. </w:t>
      </w:r>
      <w:r>
        <w:rPr>
          <w:rFonts w:cs="TimesNewRomanPSMT"/>
          <w:sz w:val="56"/>
          <w:szCs w:val="56"/>
        </w:rPr>
        <w:t xml:space="preserve">The energy gap between the valence band         and the conduction band </w:t>
      </w:r>
      <w:r>
        <w:rPr>
          <w:rFonts w:cs="TimesNewRomanPS-BoldMT"/>
          <w:b/>
          <w:bCs/>
          <w:sz w:val="56"/>
          <w:szCs w:val="56"/>
        </w:rPr>
        <w:t xml:space="preserve">widens </w:t>
      </w:r>
      <w:r>
        <w:rPr>
          <w:rFonts w:cs="TimesNewRomanPS-BoldMT"/>
          <w:bCs/>
          <w:sz w:val="56"/>
          <w:szCs w:val="56"/>
        </w:rPr>
        <w:t>as the particle size decreases</w:t>
      </w:r>
      <w:r>
        <w:rPr>
          <w:rFonts w:cs="TimesNewRomanPS-BoldMT"/>
          <w:b/>
          <w:bCs/>
          <w:sz w:val="56"/>
          <w:szCs w:val="56"/>
        </w:rPr>
        <w:t xml:space="preserve">. </w:t>
      </w:r>
    </w:p>
    <w:p>
      <w:pPr>
        <w:tabs>
          <w:tab w:val="left" w:pos="360"/>
        </w:tabs>
        <w:jc w:val="both"/>
        <w:rPr>
          <w:sz w:val="56"/>
          <w:szCs w:val="56"/>
        </w:rPr>
      </w:pPr>
      <w:r>
        <w:rPr>
          <w:rFonts w:cs="TimesNewRomanPS-BoldMT"/>
          <w:bCs/>
          <w:sz w:val="56"/>
          <w:szCs w:val="56"/>
        </w:rPr>
        <w:t xml:space="preserve">In other words, in case of </w:t>
      </w:r>
      <w:r>
        <w:rPr>
          <w:sz w:val="56"/>
          <w:szCs w:val="56"/>
        </w:rPr>
        <w:t>semiconductors</w:t>
      </w:r>
      <w:r>
        <w:rPr>
          <w:rFonts w:cs="TimesNewRomanPS-BoldMT"/>
          <w:b/>
          <w:bCs/>
          <w:sz w:val="56"/>
          <w:szCs w:val="56"/>
        </w:rPr>
        <w:t xml:space="preserve"> </w:t>
      </w:r>
      <w:r>
        <w:rPr>
          <w:rFonts w:cs="TimesNewRomanPS-BoldMT"/>
          <w:bCs/>
          <w:sz w:val="56"/>
          <w:szCs w:val="56"/>
        </w:rPr>
        <w:t>the</w:t>
      </w:r>
      <w:r>
        <w:rPr>
          <w:rFonts w:cs="TimesNewRomanPS-BoldMT"/>
          <w:b/>
          <w:bCs/>
          <w:sz w:val="56"/>
          <w:szCs w:val="56"/>
        </w:rPr>
        <w:t xml:space="preserve"> </w:t>
      </w:r>
      <w:r>
        <w:rPr>
          <w:rFonts w:cs="TimesNewRomanPS-BoldMT"/>
          <w:bCs/>
          <w:sz w:val="56"/>
          <w:szCs w:val="56"/>
        </w:rPr>
        <w:t xml:space="preserve">band gap rapidly increases as the particle size decreases. </w:t>
      </w:r>
      <w:r>
        <w:rPr>
          <w:sz w:val="56"/>
          <w:szCs w:val="56"/>
        </w:rPr>
        <w:t>When the band gaps lie in the visible spectrum, a change in band gap with size means a change in color.</w:t>
      </w:r>
    </w:p>
    <w:p>
      <w:pPr>
        <w:tabs>
          <w:tab w:val="left" w:pos="360"/>
        </w:tabs>
        <w:ind w:left="-360"/>
        <w:jc w:val="both"/>
        <w:rPr>
          <w:sz w:val="56"/>
          <w:szCs w:val="56"/>
        </w:rPr>
      </w:pPr>
    </w:p>
    <w:p>
      <w:pPr>
        <w:tabs>
          <w:tab w:val="left" w:pos="360"/>
        </w:tabs>
        <w:ind w:left="-360" w:firstLine="2160"/>
        <w:rPr>
          <w:sz w:val="56"/>
          <w:szCs w:val="56"/>
        </w:rPr>
      </w:pPr>
      <w:r>
        <w:rPr>
          <w:sz w:val="56"/>
          <w:szCs w:val="56"/>
        </w:rPr>
        <w:drawing>
          <wp:inline distT="0" distB="0" distL="114300" distR="114300">
            <wp:extent cx="3054350" cy="3212465"/>
            <wp:effectExtent l="0" t="0" r="12700" b="698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12"/>
                    <a:stretch>
                      <a:fillRect/>
                    </a:stretch>
                  </pic:blipFill>
                  <pic:spPr>
                    <a:xfrm>
                      <a:off x="0" y="0"/>
                      <a:ext cx="3054350" cy="3212465"/>
                    </a:xfrm>
                    <a:prstGeom prst="rect">
                      <a:avLst/>
                    </a:prstGeom>
                    <a:noFill/>
                    <a:ln>
                      <a:noFill/>
                    </a:ln>
                  </pic:spPr>
                </pic:pic>
              </a:graphicData>
            </a:graphic>
          </wp:inline>
        </w:drawing>
      </w:r>
    </w:p>
    <w:p>
      <w:pPr>
        <w:tabs>
          <w:tab w:val="left" w:pos="360"/>
        </w:tabs>
        <w:ind w:left="-360"/>
        <w:rPr>
          <w:sz w:val="56"/>
          <w:szCs w:val="56"/>
        </w:rPr>
      </w:pPr>
    </w:p>
    <w:p>
      <w:pPr>
        <w:tabs>
          <w:tab w:val="left" w:pos="360"/>
        </w:tabs>
        <w:ind w:left="-360"/>
        <w:rPr>
          <w:rFonts w:cs="TimesNewRomanPSMT"/>
          <w:sz w:val="56"/>
          <w:szCs w:val="56"/>
        </w:rPr>
      </w:pPr>
      <w:r>
        <w:rPr>
          <w:rFonts w:cs="TimesNewRomanPSMT"/>
          <w:sz w:val="56"/>
          <w:szCs w:val="56"/>
        </w:rPr>
        <w:t xml:space="preserve">The corresponding absorption band is </w:t>
      </w:r>
    </w:p>
    <w:p>
      <w:pPr>
        <w:tabs>
          <w:tab w:val="left" w:pos="360"/>
        </w:tabs>
        <w:ind w:left="-360"/>
        <w:rPr>
          <w:rFonts w:cs="TimesNewRomanPSMT"/>
          <w:sz w:val="56"/>
          <w:szCs w:val="56"/>
        </w:rPr>
      </w:pPr>
      <w:r>
        <w:rPr>
          <w:rFonts w:cs="TimesNewRomanPSMT"/>
          <w:sz w:val="56"/>
          <w:szCs w:val="56"/>
        </w:rPr>
        <w:t xml:space="preserve">blue-shifted and becomes sharper. </w:t>
      </w:r>
    </w:p>
    <w:p>
      <w:pPr>
        <w:tabs>
          <w:tab w:val="left" w:pos="360"/>
        </w:tabs>
        <w:ind w:left="-360"/>
        <w:rPr>
          <w:rFonts w:cs="TimesNewRomanPSMT"/>
          <w:sz w:val="56"/>
          <w:szCs w:val="56"/>
        </w:rPr>
      </w:pPr>
    </w:p>
    <w:p>
      <w:pPr>
        <w:tabs>
          <w:tab w:val="left" w:pos="360"/>
        </w:tabs>
        <w:ind w:left="-360"/>
        <w:rPr>
          <w:rFonts w:cs="TimesNewRomanPSMT"/>
          <w:sz w:val="56"/>
          <w:szCs w:val="56"/>
        </w:rPr>
      </w:pPr>
      <w:r>
        <w:rPr>
          <w:rFonts w:cs="TimesNewRomanPSMT"/>
          <w:sz w:val="56"/>
          <w:szCs w:val="56"/>
        </w:rPr>
        <w:t>For smaller particles; the absorption is blue shifted, i.e. towards higher energy.</w:t>
      </w:r>
    </w:p>
    <w:p>
      <w:pPr>
        <w:tabs>
          <w:tab w:val="left" w:pos="360"/>
        </w:tabs>
        <w:ind w:left="360" w:hanging="720"/>
        <w:jc w:val="both"/>
        <w:rPr>
          <w:b/>
          <w:sz w:val="56"/>
          <w:szCs w:val="56"/>
          <w:u w:val="single"/>
        </w:rPr>
      </w:pPr>
      <w:r>
        <w:rPr>
          <w:sz w:val="56"/>
          <w:szCs w:val="56"/>
        </w:rPr>
        <w:t xml:space="preserve">       </w:t>
      </w:r>
    </w:p>
    <w:p>
      <w:pPr>
        <w:tabs>
          <w:tab w:val="left" w:pos="360"/>
        </w:tabs>
        <w:ind w:left="360" w:firstLine="1200"/>
        <w:rPr>
          <w:b/>
          <w:sz w:val="56"/>
          <w:szCs w:val="56"/>
          <w:u w:val="single"/>
        </w:rPr>
      </w:pPr>
      <w:r>
        <w:rPr>
          <w:sz w:val="56"/>
          <w:szCs w:val="56"/>
          <w:lang w:eastAsia="en-US"/>
        </w:rPr>
        <w:drawing>
          <wp:inline distT="0" distB="0" distL="0" distR="0">
            <wp:extent cx="3048000" cy="37623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srcRect/>
                    <a:stretch>
                      <a:fillRect/>
                    </a:stretch>
                  </pic:blipFill>
                  <pic:spPr>
                    <a:xfrm>
                      <a:off x="0" y="0"/>
                      <a:ext cx="3048000" cy="3762375"/>
                    </a:xfrm>
                    <a:prstGeom prst="rect">
                      <a:avLst/>
                    </a:prstGeom>
                    <a:noFill/>
                    <a:ln w="9525">
                      <a:noFill/>
                      <a:miter lim="800000"/>
                      <a:headEnd/>
                      <a:tailEnd/>
                    </a:ln>
                  </pic:spPr>
                </pic:pic>
              </a:graphicData>
            </a:graphic>
          </wp:inline>
        </w:drawing>
      </w:r>
    </w:p>
    <w:p>
      <w:pPr>
        <w:tabs>
          <w:tab w:val="left" w:pos="360"/>
        </w:tabs>
        <w:ind w:left="360" w:firstLine="720"/>
        <w:rPr>
          <w:b/>
          <w:sz w:val="56"/>
          <w:szCs w:val="56"/>
          <w:u w:val="single"/>
        </w:rPr>
      </w:pPr>
      <w:r>
        <w:rPr>
          <w:sz w:val="56"/>
          <w:szCs w:val="56"/>
          <w:lang w:eastAsia="en-US"/>
        </w:rPr>
        <w:drawing>
          <wp:inline distT="0" distB="0" distL="0" distR="0">
            <wp:extent cx="3743325" cy="8667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srcRect/>
                    <a:stretch>
                      <a:fillRect/>
                    </a:stretch>
                  </pic:blipFill>
                  <pic:spPr>
                    <a:xfrm>
                      <a:off x="0" y="0"/>
                      <a:ext cx="3743325" cy="866775"/>
                    </a:xfrm>
                    <a:prstGeom prst="rect">
                      <a:avLst/>
                    </a:prstGeom>
                    <a:noFill/>
                    <a:ln w="9525">
                      <a:noFill/>
                      <a:miter lim="800000"/>
                      <a:headEnd/>
                      <a:tailEnd/>
                    </a:ln>
                  </pic:spPr>
                </pic:pic>
              </a:graphicData>
            </a:graphic>
          </wp:inline>
        </w:drawing>
      </w:r>
    </w:p>
    <w:p>
      <w:pPr>
        <w:tabs>
          <w:tab w:val="left" w:pos="360"/>
        </w:tabs>
        <w:ind w:left="360" w:hanging="360"/>
        <w:rPr>
          <w:b/>
          <w:sz w:val="56"/>
          <w:szCs w:val="56"/>
          <w:u w:val="single"/>
        </w:rPr>
      </w:pPr>
    </w:p>
    <w:p>
      <w:pPr>
        <w:tabs>
          <w:tab w:val="left" w:pos="-180"/>
        </w:tabs>
        <w:ind w:left="-360"/>
        <w:jc w:val="both"/>
        <w:rPr>
          <w:bCs/>
          <w:color w:val="0000FF"/>
          <w:sz w:val="56"/>
          <w:szCs w:val="56"/>
        </w:rPr>
      </w:pPr>
      <w:r>
        <w:rPr>
          <w:bCs/>
          <w:color w:val="0000FF"/>
          <w:sz w:val="56"/>
          <w:szCs w:val="56"/>
        </w:rPr>
        <w:t>Band gap:</w:t>
      </w:r>
    </w:p>
    <w:p>
      <w:pPr>
        <w:tabs>
          <w:tab w:val="left" w:pos="-180"/>
        </w:tabs>
        <w:ind w:left="-360"/>
        <w:jc w:val="both"/>
        <w:rPr>
          <w:b/>
          <w:sz w:val="56"/>
          <w:szCs w:val="56"/>
          <w:u w:val="single"/>
        </w:rPr>
      </w:pPr>
    </w:p>
    <w:p>
      <w:pPr>
        <w:numPr>
          <w:ilvl w:val="0"/>
          <w:numId w:val="14"/>
        </w:numPr>
        <w:tabs>
          <w:tab w:val="left" w:pos="360"/>
        </w:tabs>
        <w:jc w:val="both"/>
        <w:rPr>
          <w:sz w:val="56"/>
          <w:szCs w:val="56"/>
        </w:rPr>
      </w:pPr>
      <w:r>
        <w:rPr>
          <w:sz w:val="56"/>
          <w:szCs w:val="56"/>
        </w:rPr>
        <w:t xml:space="preserve">For metals, conductivity is based on their band structure.  If the </w:t>
      </w:r>
      <w:r>
        <w:rPr>
          <w:sz w:val="56"/>
          <w:szCs w:val="56"/>
        </w:rPr>
        <w:tab/>
      </w:r>
      <w:r>
        <w:rPr>
          <w:sz w:val="56"/>
          <w:szCs w:val="56"/>
        </w:rPr>
        <w:t>conduction band is only partially occupied by electrons, they can move in all directions without resistance (provided there is a perfect metallic crystal lattice).  They are not scattered by the regular building blocks.</w:t>
      </w:r>
    </w:p>
    <w:p>
      <w:pPr>
        <w:numPr>
          <w:ilvl w:val="0"/>
          <w:numId w:val="14"/>
        </w:numPr>
        <w:tabs>
          <w:tab w:val="left" w:pos="360"/>
        </w:tabs>
        <w:jc w:val="both"/>
        <w:rPr>
          <w:sz w:val="56"/>
          <w:szCs w:val="56"/>
        </w:rPr>
      </w:pPr>
      <w:r>
        <w:rPr>
          <w:sz w:val="56"/>
          <w:szCs w:val="56"/>
        </w:rPr>
        <w:t>Scattering of electrons mainly occurs as follows:</w:t>
      </w:r>
    </w:p>
    <w:p>
      <w:pPr>
        <w:numPr>
          <w:ilvl w:val="0"/>
          <w:numId w:val="15"/>
        </w:numPr>
        <w:tabs>
          <w:tab w:val="left" w:pos="360"/>
        </w:tabs>
        <w:jc w:val="both"/>
        <w:rPr>
          <w:sz w:val="56"/>
          <w:szCs w:val="56"/>
        </w:rPr>
      </w:pPr>
      <w:r>
        <w:rPr>
          <w:sz w:val="56"/>
          <w:szCs w:val="56"/>
        </w:rPr>
        <w:t xml:space="preserve">By lattice defects (foreign atoms, </w:t>
      </w:r>
    </w:p>
    <w:p>
      <w:pPr>
        <w:tabs>
          <w:tab w:val="left" w:pos="360"/>
        </w:tabs>
        <w:ind w:left="360"/>
        <w:jc w:val="both"/>
        <w:rPr>
          <w:sz w:val="56"/>
          <w:szCs w:val="56"/>
        </w:rPr>
      </w:pPr>
      <w:r>
        <w:rPr>
          <w:sz w:val="56"/>
          <w:szCs w:val="56"/>
        </w:rPr>
        <w:t xml:space="preserve">        vacancies, interstitial positions, </w:t>
      </w:r>
    </w:p>
    <w:p>
      <w:pPr>
        <w:tabs>
          <w:tab w:val="left" w:pos="360"/>
        </w:tabs>
        <w:ind w:left="360"/>
        <w:jc w:val="both"/>
        <w:rPr>
          <w:sz w:val="56"/>
          <w:szCs w:val="56"/>
        </w:rPr>
      </w:pPr>
      <w:r>
        <w:rPr>
          <w:sz w:val="56"/>
          <w:szCs w:val="56"/>
        </w:rPr>
        <w:t xml:space="preserve">        grain boundaries, dislocations, </w:t>
      </w:r>
    </w:p>
    <w:p>
      <w:pPr>
        <w:tabs>
          <w:tab w:val="left" w:pos="360"/>
        </w:tabs>
        <w:ind w:left="360"/>
        <w:jc w:val="both"/>
        <w:rPr>
          <w:sz w:val="56"/>
          <w:szCs w:val="56"/>
        </w:rPr>
      </w:pPr>
      <w:r>
        <w:rPr>
          <w:sz w:val="56"/>
          <w:szCs w:val="56"/>
        </w:rPr>
        <w:t xml:space="preserve">        stacking disorders) </w:t>
      </w:r>
    </w:p>
    <w:p>
      <w:pPr>
        <w:numPr>
          <w:ilvl w:val="0"/>
          <w:numId w:val="15"/>
        </w:numPr>
        <w:tabs>
          <w:tab w:val="left" w:pos="360"/>
        </w:tabs>
        <w:rPr>
          <w:sz w:val="56"/>
          <w:szCs w:val="56"/>
        </w:rPr>
      </w:pPr>
      <w:r>
        <w:rPr>
          <w:sz w:val="56"/>
          <w:szCs w:val="56"/>
        </w:rPr>
        <w:t xml:space="preserve">Scattering due to thermal </w:t>
      </w:r>
    </w:p>
    <w:p>
      <w:pPr>
        <w:tabs>
          <w:tab w:val="left" w:pos="360"/>
        </w:tabs>
        <w:ind w:left="360"/>
        <w:rPr>
          <w:sz w:val="56"/>
          <w:szCs w:val="56"/>
        </w:rPr>
      </w:pPr>
      <w:r>
        <w:rPr>
          <w:sz w:val="56"/>
          <w:szCs w:val="56"/>
        </w:rPr>
        <w:t xml:space="preserve">        vibration of the lattice (phonons)</w:t>
      </w:r>
    </w:p>
    <w:p>
      <w:pPr>
        <w:autoSpaceDE w:val="0"/>
        <w:autoSpaceDN w:val="0"/>
        <w:adjustRightInd w:val="0"/>
        <w:rPr>
          <w:sz w:val="56"/>
          <w:szCs w:val="56"/>
        </w:rPr>
      </w:pPr>
    </w:p>
    <w:p>
      <w:pPr>
        <w:autoSpaceDE w:val="0"/>
        <w:autoSpaceDN w:val="0"/>
        <w:adjustRightInd w:val="0"/>
        <w:rPr>
          <w:rFonts w:cs="TimesNewRomanPSMT"/>
          <w:sz w:val="56"/>
          <w:szCs w:val="56"/>
        </w:rPr>
      </w:pPr>
      <w:r>
        <w:rPr>
          <w:sz w:val="56"/>
          <w:szCs w:val="56"/>
        </w:rPr>
        <w:t>The b</w:t>
      </w:r>
      <w:r>
        <w:rPr>
          <w:rFonts w:cs="TimesNewRomanPSMT"/>
          <w:sz w:val="56"/>
          <w:szCs w:val="56"/>
        </w:rPr>
        <w:t xml:space="preserve">ulk metals follow Ohms law wherein there is collective movement of charge carriers i. e. electrons </w:t>
      </w:r>
    </w:p>
    <w:p>
      <w:pPr>
        <w:autoSpaceDE w:val="0"/>
        <w:autoSpaceDN w:val="0"/>
        <w:adjustRightInd w:val="0"/>
        <w:rPr>
          <w:rFonts w:cs="TimesNewRomanPSMT"/>
          <w:sz w:val="56"/>
          <w:szCs w:val="56"/>
        </w:rPr>
      </w:pPr>
      <w:r>
        <w:rPr>
          <w:rFonts w:cs="TimesNewRomanPSMT"/>
          <w:sz w:val="56"/>
          <w:szCs w:val="56"/>
        </w:rPr>
        <w:t xml:space="preserve">The material obeys Ohm’s law:  </w:t>
      </w:r>
    </w:p>
    <w:p>
      <w:pPr>
        <w:autoSpaceDE w:val="0"/>
        <w:autoSpaceDN w:val="0"/>
        <w:adjustRightInd w:val="0"/>
        <w:rPr>
          <w:rFonts w:cs="TimesNewRomanPSMT"/>
          <w:sz w:val="56"/>
          <w:szCs w:val="56"/>
        </w:rPr>
      </w:pPr>
      <w:r>
        <w:rPr>
          <w:rFonts w:cs="TimesNewRomanPSMT"/>
          <w:sz w:val="56"/>
          <w:szCs w:val="56"/>
        </w:rPr>
        <w:t xml:space="preserve">                                          V =I*R  </w:t>
      </w:r>
    </w:p>
    <w:p>
      <w:pPr>
        <w:autoSpaceDE w:val="0"/>
        <w:autoSpaceDN w:val="0"/>
        <w:adjustRightInd w:val="0"/>
        <w:rPr>
          <w:rFonts w:cs="TimesNewRomanPSMT"/>
          <w:sz w:val="56"/>
          <w:szCs w:val="56"/>
        </w:rPr>
      </w:pP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r>
        <w:rPr>
          <w:rFonts w:cs="TimesNewRomanPSMT"/>
          <w:sz w:val="56"/>
          <w:szCs w:val="56"/>
        </w:rPr>
        <w:t xml:space="preserve">However, below a few nanometers size of the metal particles there is a transition from metallic to non-metallic behavior. This is termed as Size-induced metal - insulator transition, </w:t>
      </w:r>
      <w:r>
        <w:rPr>
          <w:rFonts w:cs="TimesNewRomanPSMT"/>
          <w:color w:val="800080"/>
          <w:sz w:val="56"/>
          <w:szCs w:val="56"/>
        </w:rPr>
        <w:t>SIMIT effect</w:t>
      </w:r>
      <w:r>
        <w:rPr>
          <w:rFonts w:cs="TimesNewRomanPSMT"/>
          <w:sz w:val="56"/>
          <w:szCs w:val="56"/>
        </w:rPr>
        <w:t xml:space="preserve">. </w:t>
      </w: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r>
        <w:rPr>
          <w:rFonts w:cs="TimesNewRomanPSMT"/>
          <w:sz w:val="56"/>
          <w:szCs w:val="56"/>
        </w:rPr>
        <w:t>Band structure begins to change when metal particles become small. The band gap widens to the extent that at too small a particle size in nano regime the metal loses its conductivity and becomes an insulator.</w:t>
      </w: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r>
        <w:rPr>
          <w:rFonts w:cs="TimesNewRomanPSMT"/>
          <w:sz w:val="56"/>
          <w:szCs w:val="56"/>
          <w:lang w:eastAsia="en-US"/>
        </w:rPr>
        <w:drawing>
          <wp:inline distT="0" distB="0" distL="0" distR="0">
            <wp:extent cx="4181475" cy="14668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srcRect/>
                    <a:stretch>
                      <a:fillRect/>
                    </a:stretch>
                  </pic:blipFill>
                  <pic:spPr>
                    <a:xfrm>
                      <a:off x="0" y="0"/>
                      <a:ext cx="4181475" cy="1466850"/>
                    </a:xfrm>
                    <a:prstGeom prst="rect">
                      <a:avLst/>
                    </a:prstGeom>
                    <a:noFill/>
                    <a:ln w="9525">
                      <a:noFill/>
                      <a:miter lim="800000"/>
                      <a:headEnd/>
                      <a:tailEnd/>
                    </a:ln>
                  </pic:spPr>
                </pic:pic>
              </a:graphicData>
            </a:graphic>
          </wp:inline>
        </w:drawing>
      </w:r>
    </w:p>
    <w:p>
      <w:pPr>
        <w:autoSpaceDE w:val="0"/>
        <w:autoSpaceDN w:val="0"/>
        <w:adjustRightInd w:val="0"/>
        <w:jc w:val="both"/>
        <w:rPr>
          <w:rFonts w:cs="TimesNewRomanPSMT"/>
          <w:sz w:val="56"/>
          <w:szCs w:val="56"/>
        </w:rPr>
      </w:pPr>
    </w:p>
    <w:p>
      <w:pPr>
        <w:autoSpaceDE w:val="0"/>
        <w:autoSpaceDN w:val="0"/>
        <w:adjustRightInd w:val="0"/>
        <w:jc w:val="both"/>
        <w:rPr>
          <w:rFonts w:cs="TimesNewRomanPSMT"/>
          <w:sz w:val="56"/>
          <w:szCs w:val="56"/>
        </w:rPr>
      </w:pPr>
      <w:r>
        <w:rPr>
          <w:rFonts w:cs="TimesNewRomanPSMT"/>
          <w:sz w:val="56"/>
          <w:szCs w:val="56"/>
        </w:rPr>
        <w:t xml:space="preserve">Not only this with reduction in size of the metal, the discrete energy levels begin to dominate, and where the Ohm’s law is no longer valid. </w:t>
      </w:r>
    </w:p>
    <w:p>
      <w:pPr>
        <w:autoSpaceDE w:val="0"/>
        <w:autoSpaceDN w:val="0"/>
        <w:adjustRightInd w:val="0"/>
        <w:jc w:val="both"/>
        <w:rPr>
          <w:rFonts w:cs="TimesNewRomanPSMT"/>
          <w:sz w:val="56"/>
          <w:szCs w:val="56"/>
        </w:rPr>
      </w:pPr>
    </w:p>
    <w:p>
      <w:pPr>
        <w:tabs>
          <w:tab w:val="left" w:pos="360"/>
        </w:tabs>
        <w:ind w:left="360" w:hanging="360"/>
        <w:rPr>
          <w:b/>
          <w:sz w:val="56"/>
          <w:szCs w:val="56"/>
          <w:u w:val="single"/>
        </w:rPr>
      </w:pPr>
    </w:p>
    <w:p>
      <w:pPr>
        <w:tabs>
          <w:tab w:val="left" w:pos="360"/>
        </w:tabs>
        <w:ind w:left="360" w:firstLine="360"/>
        <w:rPr>
          <w:b/>
          <w:sz w:val="56"/>
          <w:szCs w:val="56"/>
          <w:u w:val="single"/>
        </w:rPr>
      </w:pPr>
      <w:r>
        <w:rPr>
          <w:sz w:val="56"/>
          <w:szCs w:val="56"/>
          <w:lang w:eastAsia="en-US"/>
        </w:rPr>
        <w:drawing>
          <wp:inline distT="0" distB="0" distL="0" distR="0">
            <wp:extent cx="5638800" cy="26384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srcRect/>
                    <a:stretch>
                      <a:fillRect/>
                    </a:stretch>
                  </pic:blipFill>
                  <pic:spPr>
                    <a:xfrm>
                      <a:off x="0" y="0"/>
                      <a:ext cx="5638800" cy="2638425"/>
                    </a:xfrm>
                    <a:prstGeom prst="rect">
                      <a:avLst/>
                    </a:prstGeom>
                    <a:noFill/>
                    <a:ln w="9525">
                      <a:noFill/>
                      <a:miter lim="800000"/>
                      <a:headEnd/>
                      <a:tailEnd/>
                    </a:ln>
                  </pic:spPr>
                </pic:pic>
              </a:graphicData>
            </a:graphic>
          </wp:inline>
        </w:drawing>
      </w:r>
    </w:p>
    <w:p>
      <w:pPr>
        <w:autoSpaceDE w:val="0"/>
        <w:autoSpaceDN w:val="0"/>
        <w:adjustRightInd w:val="0"/>
        <w:jc w:val="center"/>
        <w:rPr>
          <w:sz w:val="56"/>
          <w:szCs w:val="56"/>
        </w:rPr>
      </w:pPr>
      <w:r>
        <w:rPr>
          <w:sz w:val="56"/>
          <w:szCs w:val="56"/>
          <w:lang w:eastAsia="en-US"/>
        </w:rPr>
        <w:drawing>
          <wp:inline distT="0" distB="0" distL="0" distR="0">
            <wp:extent cx="5381625" cy="5334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grayscl/>
                    </a:blip>
                    <a:srcRect/>
                    <a:stretch>
                      <a:fillRect/>
                    </a:stretch>
                  </pic:blipFill>
                  <pic:spPr>
                    <a:xfrm>
                      <a:off x="0" y="0"/>
                      <a:ext cx="5381625" cy="533400"/>
                    </a:xfrm>
                    <a:prstGeom prst="rect">
                      <a:avLst/>
                    </a:prstGeom>
                    <a:noFill/>
                    <a:ln w="9525">
                      <a:noFill/>
                      <a:miter lim="800000"/>
                      <a:headEnd/>
                      <a:tailEnd/>
                    </a:ln>
                  </pic:spPr>
                </pic:pic>
              </a:graphicData>
            </a:graphic>
          </wp:inline>
        </w:drawing>
      </w:r>
    </w:p>
    <w:p>
      <w:pPr>
        <w:tabs>
          <w:tab w:val="left" w:pos="360"/>
        </w:tabs>
        <w:ind w:left="360" w:hanging="360"/>
        <w:rPr>
          <w:b/>
          <w:sz w:val="56"/>
          <w:szCs w:val="56"/>
          <w:u w:val="single"/>
        </w:rPr>
      </w:pPr>
      <w:r>
        <w:rPr>
          <w:b/>
          <w:sz w:val="56"/>
          <w:szCs w:val="56"/>
          <w:u w:val="single"/>
          <w:lang w:eastAsia="en-US"/>
        </w:rPr>
        <w:drawing>
          <wp:inline distT="0" distB="0" distL="0" distR="0">
            <wp:extent cx="5019675" cy="90487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srcRect/>
                    <a:stretch>
                      <a:fillRect/>
                    </a:stretch>
                  </pic:blipFill>
                  <pic:spPr>
                    <a:xfrm>
                      <a:off x="0" y="0"/>
                      <a:ext cx="5019675" cy="904875"/>
                    </a:xfrm>
                    <a:prstGeom prst="rect">
                      <a:avLst/>
                    </a:prstGeom>
                    <a:noFill/>
                    <a:ln w="9525">
                      <a:noFill/>
                      <a:miter lim="800000"/>
                      <a:headEnd/>
                      <a:tailEnd/>
                    </a:ln>
                  </pic:spPr>
                </pic:pic>
              </a:graphicData>
            </a:graphic>
          </wp:inline>
        </w:drawing>
      </w:r>
    </w:p>
    <w:p>
      <w:pPr>
        <w:tabs>
          <w:tab w:val="left" w:pos="360"/>
        </w:tabs>
        <w:ind w:left="360" w:hanging="360"/>
        <w:rPr>
          <w:b/>
          <w:sz w:val="56"/>
          <w:szCs w:val="56"/>
          <w:u w:val="single"/>
        </w:rPr>
      </w:pPr>
    </w:p>
    <w:p>
      <w:pPr>
        <w:tabs>
          <w:tab w:val="left" w:pos="360"/>
        </w:tabs>
        <w:ind w:left="360" w:hanging="360"/>
        <w:rPr>
          <w:b/>
          <w:sz w:val="56"/>
          <w:szCs w:val="56"/>
          <w:u w:val="single"/>
        </w:rPr>
      </w:pPr>
    </w:p>
    <w:p>
      <w:pPr>
        <w:tabs>
          <w:tab w:val="left" w:pos="360"/>
        </w:tabs>
        <w:ind w:left="360" w:hanging="360"/>
        <w:rPr>
          <w:b/>
          <w:sz w:val="56"/>
          <w:szCs w:val="56"/>
          <w:u w:val="single"/>
        </w:rPr>
      </w:pPr>
    </w:p>
    <w:p>
      <w:pPr>
        <w:tabs>
          <w:tab w:val="left" w:pos="0"/>
        </w:tabs>
        <w:ind w:left="360" w:hanging="720"/>
        <w:rPr>
          <w:bCs/>
          <w:color w:val="0000FF"/>
          <w:sz w:val="56"/>
          <w:szCs w:val="56"/>
        </w:rPr>
      </w:pPr>
      <w:r>
        <w:rPr>
          <w:bCs/>
          <w:color w:val="0000FF"/>
          <w:sz w:val="56"/>
          <w:szCs w:val="56"/>
        </w:rPr>
        <w:t>Surface reactivity:</w:t>
      </w:r>
    </w:p>
    <w:p>
      <w:pPr>
        <w:tabs>
          <w:tab w:val="left" w:pos="0"/>
        </w:tabs>
        <w:ind w:left="360" w:hanging="720"/>
        <w:rPr>
          <w:b/>
          <w:sz w:val="56"/>
          <w:szCs w:val="56"/>
          <w:u w:val="single"/>
        </w:rPr>
      </w:pPr>
    </w:p>
    <w:p>
      <w:pPr>
        <w:numPr>
          <w:ilvl w:val="0"/>
          <w:numId w:val="16"/>
        </w:numPr>
        <w:tabs>
          <w:tab w:val="left" w:pos="1170"/>
        </w:tabs>
        <w:jc w:val="both"/>
        <w:rPr>
          <w:sz w:val="56"/>
          <w:szCs w:val="56"/>
        </w:rPr>
      </w:pPr>
      <w:r>
        <w:rPr>
          <w:sz w:val="56"/>
          <w:szCs w:val="56"/>
        </w:rPr>
        <w:t>Chemical reactivity of nanoscale materials is usually greatly different from its corresponding macroscopic form.</w:t>
      </w:r>
    </w:p>
    <w:p>
      <w:pPr>
        <w:tabs>
          <w:tab w:val="left" w:pos="1170"/>
        </w:tabs>
        <w:ind w:left="90"/>
        <w:jc w:val="both"/>
        <w:rPr>
          <w:sz w:val="56"/>
          <w:szCs w:val="56"/>
        </w:rPr>
      </w:pPr>
      <w:r>
        <w:rPr>
          <w:sz w:val="56"/>
          <w:szCs w:val="56"/>
        </w:rPr>
        <w:t xml:space="preserve">         Materials have vastly increased surface area per unit mass, e.g., upwards  of 1000 m</w:t>
      </w:r>
      <w:r>
        <w:rPr>
          <w:b/>
          <w:sz w:val="56"/>
          <w:szCs w:val="56"/>
          <w:vertAlign w:val="superscript"/>
        </w:rPr>
        <w:t>2</w:t>
      </w:r>
      <w:r>
        <w:rPr>
          <w:sz w:val="56"/>
          <w:szCs w:val="56"/>
        </w:rPr>
        <w:t xml:space="preserve"> per gram when reduced to nano size.</w:t>
      </w:r>
    </w:p>
    <w:p>
      <w:pPr>
        <w:tabs>
          <w:tab w:val="left" w:pos="0"/>
        </w:tabs>
        <w:ind w:left="360" w:hanging="720"/>
        <w:rPr>
          <w:b/>
          <w:sz w:val="56"/>
          <w:szCs w:val="56"/>
          <w:u w:val="single"/>
        </w:rPr>
      </w:pPr>
    </w:p>
    <w:p>
      <w:pPr>
        <w:numPr>
          <w:ilvl w:val="0"/>
          <w:numId w:val="16"/>
        </w:numPr>
        <w:autoSpaceDE w:val="0"/>
        <w:autoSpaceDN w:val="0"/>
        <w:adjustRightInd w:val="0"/>
        <w:jc w:val="both"/>
        <w:rPr>
          <w:sz w:val="56"/>
          <w:szCs w:val="56"/>
        </w:rPr>
      </w:pPr>
      <w:r>
        <w:rPr>
          <w:sz w:val="56"/>
          <w:szCs w:val="56"/>
        </w:rPr>
        <w:t>Surface activity of any material depends on its shape and size. For example the surface activity is maximum at the corners of a material and lowest in its bulk form as stated below.</w:t>
      </w:r>
    </w:p>
    <w:p>
      <w:pPr>
        <w:autoSpaceDE w:val="0"/>
        <w:autoSpaceDN w:val="0"/>
        <w:adjustRightInd w:val="0"/>
        <w:jc w:val="both"/>
        <w:rPr>
          <w:sz w:val="56"/>
          <w:szCs w:val="56"/>
        </w:rPr>
      </w:pPr>
    </w:p>
    <w:p>
      <w:pPr>
        <w:autoSpaceDE w:val="0"/>
        <w:autoSpaceDN w:val="0"/>
        <w:adjustRightInd w:val="0"/>
        <w:jc w:val="both"/>
        <w:rPr>
          <w:sz w:val="56"/>
          <w:szCs w:val="56"/>
        </w:rPr>
      </w:pPr>
      <w:r>
        <w:rPr>
          <w:sz w:val="56"/>
          <w:szCs w:val="56"/>
        </w:rPr>
        <w:t xml:space="preserve">          Bulk &lt; plane surface &lt; edge &lt; corner</w:t>
      </w:r>
    </w:p>
    <w:p>
      <w:pPr>
        <w:tabs>
          <w:tab w:val="left" w:pos="0"/>
        </w:tabs>
        <w:ind w:left="360" w:hanging="720"/>
        <w:rPr>
          <w:b/>
          <w:sz w:val="56"/>
          <w:szCs w:val="56"/>
          <w:u w:val="single"/>
        </w:rPr>
      </w:pPr>
    </w:p>
    <w:p>
      <w:pPr>
        <w:numPr>
          <w:ilvl w:val="0"/>
          <w:numId w:val="16"/>
        </w:numPr>
        <w:autoSpaceDE w:val="0"/>
        <w:autoSpaceDN w:val="0"/>
        <w:adjustRightInd w:val="0"/>
        <w:rPr>
          <w:sz w:val="56"/>
          <w:szCs w:val="56"/>
        </w:rPr>
      </w:pPr>
      <w:r>
        <w:rPr>
          <w:sz w:val="56"/>
          <w:szCs w:val="56"/>
        </w:rPr>
        <w:t xml:space="preserve">Increased surface activity leads to phenomena such as </w:t>
      </w:r>
      <w:r>
        <w:rPr>
          <w:b/>
          <w:color w:val="993366"/>
          <w:sz w:val="56"/>
          <w:szCs w:val="56"/>
        </w:rPr>
        <w:t>adsorption</w:t>
      </w:r>
      <w:r>
        <w:rPr>
          <w:sz w:val="56"/>
          <w:szCs w:val="56"/>
        </w:rPr>
        <w:t xml:space="preserve"> and </w:t>
      </w:r>
      <w:r>
        <w:rPr>
          <w:b/>
          <w:color w:val="0000FF"/>
          <w:sz w:val="56"/>
          <w:szCs w:val="56"/>
        </w:rPr>
        <w:t>absorption</w:t>
      </w:r>
      <w:r>
        <w:rPr>
          <w:sz w:val="56"/>
          <w:szCs w:val="56"/>
        </w:rPr>
        <w:t>.</w:t>
      </w:r>
    </w:p>
    <w:p>
      <w:pPr>
        <w:autoSpaceDE w:val="0"/>
        <w:autoSpaceDN w:val="0"/>
        <w:adjustRightInd w:val="0"/>
        <w:rPr>
          <w:bCs/>
          <w:sz w:val="56"/>
          <w:szCs w:val="56"/>
        </w:rPr>
      </w:pPr>
      <w:r>
        <w:rPr>
          <w:bCs/>
          <w:sz w:val="56"/>
          <w:szCs w:val="56"/>
        </w:rPr>
        <w:t xml:space="preserve">          Adsorption is like absorption except that the adsorbed material is held near the surface rather than inside.</w:t>
      </w:r>
    </w:p>
    <w:p>
      <w:pPr>
        <w:autoSpaceDE w:val="0"/>
        <w:autoSpaceDN w:val="0"/>
        <w:adjustRightInd w:val="0"/>
        <w:rPr>
          <w:b/>
          <w:bCs/>
          <w:sz w:val="56"/>
          <w:szCs w:val="56"/>
        </w:rPr>
      </w:pPr>
    </w:p>
    <w:p>
      <w:pPr>
        <w:numPr>
          <w:ilvl w:val="0"/>
          <w:numId w:val="16"/>
        </w:numPr>
        <w:autoSpaceDE w:val="0"/>
        <w:autoSpaceDN w:val="0"/>
        <w:adjustRightInd w:val="0"/>
        <w:rPr>
          <w:bCs/>
          <w:sz w:val="56"/>
          <w:szCs w:val="56"/>
        </w:rPr>
      </w:pPr>
      <w:r>
        <w:rPr>
          <w:bCs/>
          <w:sz w:val="56"/>
          <w:szCs w:val="56"/>
        </w:rPr>
        <w:t xml:space="preserve">In the interior of a bulk solid, all molecules are surrounded by and bound to neighboring atoms and intermolecular forces are balanced.  </w:t>
      </w:r>
    </w:p>
    <w:p>
      <w:pPr>
        <w:autoSpaceDE w:val="0"/>
        <w:autoSpaceDN w:val="0"/>
        <w:adjustRightInd w:val="0"/>
        <w:rPr>
          <w:bCs/>
          <w:sz w:val="56"/>
          <w:szCs w:val="56"/>
        </w:rPr>
      </w:pPr>
      <w:r>
        <w:rPr>
          <w:bCs/>
          <w:sz w:val="56"/>
          <w:szCs w:val="56"/>
        </w:rPr>
        <w:t xml:space="preserve">          However, surface atoms are bound only on one side, leaving unbalanced  </w:t>
      </w:r>
    </w:p>
    <w:p>
      <w:pPr>
        <w:autoSpaceDE w:val="0"/>
        <w:autoSpaceDN w:val="0"/>
        <w:adjustRightInd w:val="0"/>
        <w:rPr>
          <w:bCs/>
          <w:sz w:val="56"/>
          <w:szCs w:val="56"/>
        </w:rPr>
      </w:pPr>
      <w:r>
        <w:rPr>
          <w:bCs/>
          <w:sz w:val="56"/>
          <w:szCs w:val="56"/>
        </w:rPr>
        <w:t xml:space="preserve">          atomic and molecular forces on the surface. </w:t>
      </w:r>
    </w:p>
    <w:p>
      <w:pPr>
        <w:autoSpaceDE w:val="0"/>
        <w:autoSpaceDN w:val="0"/>
        <w:adjustRightInd w:val="0"/>
        <w:rPr>
          <w:bCs/>
          <w:sz w:val="56"/>
          <w:szCs w:val="56"/>
        </w:rPr>
      </w:pPr>
    </w:p>
    <w:p>
      <w:pPr>
        <w:numPr>
          <w:ilvl w:val="0"/>
          <w:numId w:val="16"/>
        </w:numPr>
        <w:autoSpaceDE w:val="0"/>
        <w:autoSpaceDN w:val="0"/>
        <w:adjustRightInd w:val="0"/>
        <w:rPr>
          <w:bCs/>
          <w:sz w:val="56"/>
          <w:szCs w:val="56"/>
        </w:rPr>
      </w:pPr>
      <w:r>
        <w:rPr>
          <w:bCs/>
          <w:sz w:val="56"/>
          <w:szCs w:val="56"/>
        </w:rPr>
        <w:t>These unbalanced forces attract gases and molecules and due to Van der Waals effect give rise to physical adsorption or physisorption.</w:t>
      </w:r>
    </w:p>
    <w:p>
      <w:pPr>
        <w:autoSpaceDE w:val="0"/>
        <w:autoSpaceDN w:val="0"/>
        <w:adjustRightInd w:val="0"/>
        <w:rPr>
          <w:sz w:val="56"/>
          <w:szCs w:val="56"/>
        </w:rPr>
      </w:pPr>
    </w:p>
    <w:p>
      <w:pPr>
        <w:numPr>
          <w:ilvl w:val="0"/>
          <w:numId w:val="16"/>
        </w:numPr>
        <w:autoSpaceDE w:val="0"/>
        <w:autoSpaceDN w:val="0"/>
        <w:adjustRightInd w:val="0"/>
        <w:rPr>
          <w:bCs/>
          <w:sz w:val="56"/>
          <w:szCs w:val="56"/>
        </w:rPr>
      </w:pPr>
      <w:r>
        <w:rPr>
          <w:bCs/>
          <w:sz w:val="56"/>
          <w:szCs w:val="56"/>
        </w:rPr>
        <w:t>At high temperatures, unbalanced surface forces may be satisfied / balanced by electron sharing or valence bonding with gas atoms.</w:t>
      </w:r>
    </w:p>
    <w:p>
      <w:pPr>
        <w:autoSpaceDE w:val="0"/>
        <w:autoSpaceDN w:val="0"/>
        <w:adjustRightInd w:val="0"/>
        <w:rPr>
          <w:bCs/>
          <w:sz w:val="56"/>
          <w:szCs w:val="56"/>
        </w:rPr>
      </w:pPr>
      <w:r>
        <w:rPr>
          <w:bCs/>
          <w:sz w:val="56"/>
          <w:szCs w:val="56"/>
        </w:rPr>
        <w:t xml:space="preserve">          This is called as chemical adsorption or chemisorption.</w:t>
      </w:r>
    </w:p>
    <w:p>
      <w:pPr>
        <w:autoSpaceDE w:val="0"/>
        <w:autoSpaceDN w:val="0"/>
        <w:adjustRightInd w:val="0"/>
        <w:rPr>
          <w:b/>
          <w:bCs/>
          <w:sz w:val="56"/>
          <w:szCs w:val="56"/>
        </w:rPr>
      </w:pPr>
    </w:p>
    <w:p>
      <w:pPr>
        <w:numPr>
          <w:ilvl w:val="0"/>
          <w:numId w:val="17"/>
        </w:numPr>
        <w:autoSpaceDE w:val="0"/>
        <w:autoSpaceDN w:val="0"/>
        <w:adjustRightInd w:val="0"/>
        <w:rPr>
          <w:bCs/>
          <w:sz w:val="56"/>
          <w:szCs w:val="56"/>
        </w:rPr>
      </w:pPr>
      <w:r>
        <w:rPr>
          <w:bCs/>
          <w:sz w:val="56"/>
          <w:szCs w:val="56"/>
        </w:rPr>
        <w:t>Chemisorption is the basis for hetergeneous catalysis which is a key to production of fertilizers, pharmaceuticals, synthetic fibers, solvents, surfactants gasolines &amp; other fuels.</w:t>
      </w:r>
    </w:p>
    <w:p>
      <w:pPr>
        <w:autoSpaceDE w:val="0"/>
        <w:autoSpaceDN w:val="0"/>
        <w:adjustRightInd w:val="0"/>
        <w:rPr>
          <w:sz w:val="56"/>
          <w:szCs w:val="56"/>
        </w:rPr>
      </w:pPr>
    </w:p>
    <w:p>
      <w:pPr>
        <w:numPr>
          <w:ilvl w:val="0"/>
          <w:numId w:val="17"/>
        </w:numPr>
        <w:autoSpaceDE w:val="0"/>
        <w:autoSpaceDN w:val="0"/>
        <w:adjustRightInd w:val="0"/>
        <w:rPr>
          <w:sz w:val="56"/>
          <w:szCs w:val="56"/>
        </w:rPr>
      </w:pPr>
      <w:r>
        <w:rPr>
          <w:sz w:val="56"/>
          <w:szCs w:val="56"/>
        </w:rPr>
        <w:t>The extent of chemisorption increases with decreasing particle size and change in the shape of the crystals forming that material.</w:t>
      </w:r>
    </w:p>
    <w:p>
      <w:pPr>
        <w:tabs>
          <w:tab w:val="left" w:pos="0"/>
        </w:tabs>
        <w:ind w:left="360" w:hanging="720"/>
        <w:rPr>
          <w:b/>
          <w:sz w:val="56"/>
          <w:szCs w:val="56"/>
          <w:u w:val="single"/>
        </w:rPr>
      </w:pPr>
    </w:p>
    <w:p>
      <w:pPr>
        <w:tabs>
          <w:tab w:val="left" w:pos="0"/>
        </w:tabs>
        <w:ind w:left="360" w:firstLine="360"/>
        <w:rPr>
          <w:b/>
          <w:sz w:val="56"/>
          <w:szCs w:val="56"/>
          <w:u w:val="single"/>
        </w:rPr>
      </w:pPr>
      <w:r>
        <w:rPr>
          <w:sz w:val="56"/>
          <w:szCs w:val="56"/>
        </w:rPr>
        <w:drawing>
          <wp:inline distT="0" distB="0" distL="114300" distR="114300">
            <wp:extent cx="5599430" cy="3590290"/>
            <wp:effectExtent l="0" t="0" r="1270" b="1016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pic:cNvPicPr>
                  </pic:nvPicPr>
                  <pic:blipFill>
                    <a:blip r:embed="rId19"/>
                    <a:stretch>
                      <a:fillRect/>
                    </a:stretch>
                  </pic:blipFill>
                  <pic:spPr>
                    <a:xfrm>
                      <a:off x="0" y="0"/>
                      <a:ext cx="5599430" cy="3590290"/>
                    </a:xfrm>
                    <a:prstGeom prst="rect">
                      <a:avLst/>
                    </a:prstGeom>
                    <a:noFill/>
                    <a:ln>
                      <a:noFill/>
                    </a:ln>
                  </pic:spPr>
                </pic:pic>
              </a:graphicData>
            </a:graphic>
          </wp:inline>
        </w:drawing>
      </w:r>
    </w:p>
    <w:p>
      <w:pPr>
        <w:tabs>
          <w:tab w:val="left" w:pos="0"/>
        </w:tabs>
        <w:ind w:left="360" w:hanging="720"/>
        <w:rPr>
          <w:b/>
          <w:sz w:val="56"/>
          <w:szCs w:val="56"/>
          <w:u w:val="single"/>
        </w:rPr>
      </w:pPr>
    </w:p>
    <w:p>
      <w:pPr>
        <w:tabs>
          <w:tab w:val="left" w:pos="0"/>
        </w:tabs>
        <w:ind w:left="360" w:hanging="720"/>
        <w:rPr>
          <w:b/>
          <w:sz w:val="56"/>
          <w:szCs w:val="56"/>
          <w:u w:val="single"/>
        </w:rPr>
      </w:pPr>
    </w:p>
    <w:p>
      <w:pPr>
        <w:tabs>
          <w:tab w:val="left" w:pos="0"/>
        </w:tabs>
        <w:ind w:left="360" w:hanging="720"/>
        <w:jc w:val="both"/>
        <w:rPr>
          <w:b/>
          <w:sz w:val="56"/>
          <w:szCs w:val="56"/>
        </w:rPr>
      </w:pPr>
      <w:r>
        <w:rPr>
          <w:b/>
          <w:sz w:val="56"/>
          <w:szCs w:val="56"/>
        </w:rPr>
        <w:t>Diffusion in Nanostructures:</w:t>
      </w:r>
    </w:p>
    <w:p>
      <w:pPr>
        <w:tabs>
          <w:tab w:val="left" w:pos="0"/>
        </w:tabs>
        <w:ind w:left="360" w:hanging="720"/>
        <w:jc w:val="both"/>
        <w:rPr>
          <w:sz w:val="56"/>
          <w:szCs w:val="56"/>
        </w:rPr>
      </w:pPr>
    </w:p>
    <w:p>
      <w:pPr>
        <w:numPr>
          <w:ilvl w:val="0"/>
          <w:numId w:val="18"/>
        </w:numPr>
        <w:tabs>
          <w:tab w:val="left" w:pos="0"/>
        </w:tabs>
        <w:jc w:val="both"/>
        <w:rPr>
          <w:sz w:val="56"/>
          <w:szCs w:val="56"/>
        </w:rPr>
      </w:pPr>
      <w:r>
        <w:rPr>
          <w:sz w:val="56"/>
          <w:szCs w:val="56"/>
        </w:rPr>
        <w:t xml:space="preserve">Atomic transport in nanostructured materials differs considerably from that in coarse- grained materials </w:t>
      </w:r>
    </w:p>
    <w:p>
      <w:pPr>
        <w:numPr>
          <w:ilvl w:val="0"/>
          <w:numId w:val="19"/>
        </w:numPr>
        <w:tabs>
          <w:tab w:val="left" w:pos="0"/>
        </w:tabs>
        <w:jc w:val="both"/>
        <w:rPr>
          <w:sz w:val="56"/>
          <w:szCs w:val="56"/>
        </w:rPr>
      </w:pPr>
      <w:r>
        <w:rPr>
          <w:sz w:val="56"/>
          <w:szCs w:val="56"/>
        </w:rPr>
        <w:t>In nanostructures the grain boundaries or the crystal interfaces provide short-circuit diffusion paths for high diffusivity</w:t>
      </w:r>
    </w:p>
    <w:p>
      <w:pPr>
        <w:ind w:left="360"/>
        <w:jc w:val="both"/>
        <w:rPr>
          <w:sz w:val="56"/>
          <w:szCs w:val="56"/>
        </w:rPr>
      </w:pPr>
    </w:p>
    <w:p>
      <w:pPr>
        <w:tabs>
          <w:tab w:val="left" w:pos="0"/>
        </w:tabs>
        <w:ind w:left="360" w:firstLine="360"/>
        <w:rPr>
          <w:b/>
          <w:sz w:val="56"/>
          <w:szCs w:val="56"/>
          <w:u w:val="single"/>
        </w:rPr>
      </w:pPr>
      <w:r>
        <w:rPr>
          <w:b/>
          <w:sz w:val="56"/>
          <w:szCs w:val="56"/>
          <w:u w:val="single"/>
        </w:rPr>
        <w:drawing>
          <wp:inline distT="0" distB="0" distL="114300" distR="114300">
            <wp:extent cx="5410200" cy="4057015"/>
            <wp:effectExtent l="0" t="0" r="0" b="63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pic:cNvPicPr>
                  </pic:nvPicPr>
                  <pic:blipFill>
                    <a:blip r:embed="rId20"/>
                    <a:stretch>
                      <a:fillRect/>
                    </a:stretch>
                  </pic:blipFill>
                  <pic:spPr>
                    <a:xfrm>
                      <a:off x="0" y="0"/>
                      <a:ext cx="5410200" cy="4057015"/>
                    </a:xfrm>
                    <a:prstGeom prst="rect">
                      <a:avLst/>
                    </a:prstGeom>
                    <a:noFill/>
                    <a:ln>
                      <a:noFill/>
                    </a:ln>
                  </pic:spPr>
                </pic:pic>
              </a:graphicData>
            </a:graphic>
          </wp:inline>
        </w:drawing>
      </w:r>
    </w:p>
    <w:p>
      <w:pPr>
        <w:tabs>
          <w:tab w:val="left" w:pos="0"/>
        </w:tabs>
        <w:ind w:left="360" w:hanging="720"/>
        <w:rPr>
          <w:sz w:val="56"/>
          <w:szCs w:val="56"/>
        </w:rPr>
      </w:pPr>
    </w:p>
    <w:p>
      <w:pPr>
        <w:tabs>
          <w:tab w:val="left" w:pos="0"/>
        </w:tabs>
        <w:ind w:left="360" w:hanging="720"/>
        <w:rPr>
          <w:sz w:val="56"/>
          <w:szCs w:val="56"/>
        </w:rPr>
      </w:pPr>
    </w:p>
    <w:p>
      <w:pPr>
        <w:tabs>
          <w:tab w:val="left" w:pos="0"/>
        </w:tabs>
        <w:ind w:left="360" w:hanging="720"/>
        <w:rPr>
          <w:b/>
          <w:sz w:val="56"/>
          <w:szCs w:val="56"/>
        </w:rPr>
      </w:pPr>
      <w:r>
        <w:rPr>
          <w:b/>
          <w:sz w:val="56"/>
          <w:szCs w:val="56"/>
        </w:rPr>
        <w:t>Diffusion &amp; Sinterability:</w:t>
      </w:r>
    </w:p>
    <w:p>
      <w:pPr>
        <w:tabs>
          <w:tab w:val="left" w:pos="0"/>
        </w:tabs>
        <w:ind w:left="360" w:hanging="720"/>
        <w:rPr>
          <w:sz w:val="56"/>
          <w:szCs w:val="56"/>
        </w:rPr>
      </w:pPr>
    </w:p>
    <w:p>
      <w:pPr>
        <w:tabs>
          <w:tab w:val="left" w:pos="0"/>
        </w:tabs>
        <w:ind w:left="360" w:hanging="720"/>
        <w:rPr>
          <w:sz w:val="56"/>
          <w:szCs w:val="56"/>
        </w:rPr>
      </w:pPr>
      <w:r>
        <w:rPr>
          <w:sz w:val="56"/>
          <w:szCs w:val="56"/>
        </w:rPr>
        <w:t xml:space="preserve">Nano materials can be sintered at lower sintering temperatures because of their </w:t>
      </w:r>
    </w:p>
    <w:p>
      <w:pPr>
        <w:numPr>
          <w:ilvl w:val="0"/>
          <w:numId w:val="20"/>
        </w:numPr>
        <w:tabs>
          <w:tab w:val="left" w:pos="0"/>
        </w:tabs>
        <w:rPr>
          <w:sz w:val="56"/>
          <w:szCs w:val="56"/>
        </w:rPr>
      </w:pPr>
      <w:r>
        <w:rPr>
          <w:sz w:val="56"/>
          <w:szCs w:val="56"/>
        </w:rPr>
        <w:t>Higher surface energy</w:t>
      </w:r>
    </w:p>
    <w:p>
      <w:pPr>
        <w:numPr>
          <w:ilvl w:val="0"/>
          <w:numId w:val="20"/>
        </w:numPr>
        <w:tabs>
          <w:tab w:val="left" w:pos="0"/>
        </w:tabs>
        <w:rPr>
          <w:sz w:val="56"/>
          <w:szCs w:val="56"/>
        </w:rPr>
      </w:pPr>
      <w:r>
        <w:rPr>
          <w:sz w:val="56"/>
          <w:szCs w:val="56"/>
        </w:rPr>
        <w:t>Short diffusion paths</w:t>
      </w:r>
    </w:p>
    <w:p>
      <w:pPr>
        <w:numPr>
          <w:ilvl w:val="0"/>
          <w:numId w:val="20"/>
        </w:numPr>
        <w:tabs>
          <w:tab w:val="left" w:pos="0"/>
        </w:tabs>
        <w:rPr>
          <w:sz w:val="56"/>
          <w:szCs w:val="56"/>
        </w:rPr>
      </w:pPr>
      <w:r>
        <w:rPr>
          <w:sz w:val="56"/>
          <w:szCs w:val="56"/>
        </w:rPr>
        <w:t>Low stability of interfaces</w:t>
      </w:r>
    </w:p>
    <w:p>
      <w:pPr>
        <w:numPr>
          <w:ilvl w:val="0"/>
          <w:numId w:val="20"/>
        </w:numPr>
        <w:tabs>
          <w:tab w:val="left" w:pos="0"/>
        </w:tabs>
        <w:rPr>
          <w:sz w:val="56"/>
          <w:szCs w:val="56"/>
        </w:rPr>
      </w:pPr>
      <w:r>
        <w:rPr>
          <w:sz w:val="56"/>
          <w:szCs w:val="56"/>
        </w:rPr>
        <w:t>More efficient doping characteristics</w:t>
      </w:r>
    </w:p>
    <w:p>
      <w:pPr>
        <w:tabs>
          <w:tab w:val="left" w:pos="0"/>
        </w:tabs>
        <w:ind w:left="360" w:hanging="720"/>
        <w:rPr>
          <w:b/>
          <w:sz w:val="56"/>
          <w:szCs w:val="56"/>
          <w:u w:val="single"/>
        </w:rPr>
      </w:pPr>
    </w:p>
    <w:p>
      <w:pPr>
        <w:tabs>
          <w:tab w:val="left" w:pos="0"/>
        </w:tabs>
        <w:ind w:left="360" w:firstLine="360"/>
        <w:rPr>
          <w:b/>
          <w:sz w:val="56"/>
          <w:szCs w:val="56"/>
          <w:u w:val="single"/>
        </w:rPr>
      </w:pPr>
      <w:r>
        <w:rPr>
          <w:b/>
          <w:sz w:val="56"/>
          <w:szCs w:val="56"/>
          <w:u w:val="single"/>
          <w:lang w:eastAsia="en-US"/>
        </w:rPr>
        <w:drawing>
          <wp:inline distT="0" distB="0" distL="0" distR="0">
            <wp:extent cx="5060315" cy="1671955"/>
            <wp:effectExtent l="19050" t="0" r="698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1"/>
                    <a:srcRect/>
                    <a:stretch>
                      <a:fillRect/>
                    </a:stretch>
                  </pic:blipFill>
                  <pic:spPr>
                    <a:xfrm>
                      <a:off x="0" y="0"/>
                      <a:ext cx="5060315" cy="1671955"/>
                    </a:xfrm>
                    <a:prstGeom prst="rect">
                      <a:avLst/>
                    </a:prstGeom>
                    <a:noFill/>
                    <a:ln w="9525">
                      <a:noFill/>
                      <a:miter lim="800000"/>
                      <a:headEnd/>
                      <a:tailEnd/>
                    </a:ln>
                    <a:effectLst/>
                  </pic:spPr>
                </pic:pic>
              </a:graphicData>
            </a:graphic>
          </wp:inline>
        </w:drawing>
      </w:r>
    </w:p>
    <w:p>
      <w:pPr>
        <w:tabs>
          <w:tab w:val="left" w:pos="0"/>
        </w:tabs>
        <w:ind w:left="360" w:hanging="720"/>
        <w:rPr>
          <w:b/>
          <w:sz w:val="56"/>
          <w:szCs w:val="56"/>
          <w:u w:val="single"/>
        </w:rPr>
      </w:pPr>
    </w:p>
    <w:p>
      <w:pPr>
        <w:tabs>
          <w:tab w:val="left" w:pos="0"/>
        </w:tabs>
        <w:ind w:left="360" w:hanging="720"/>
        <w:rPr>
          <w:b/>
          <w:sz w:val="56"/>
          <w:szCs w:val="56"/>
          <w:u w:val="single"/>
        </w:rPr>
      </w:pPr>
    </w:p>
    <w:p>
      <w:pPr>
        <w:numPr>
          <w:ilvl w:val="0"/>
          <w:numId w:val="21"/>
        </w:numPr>
        <w:jc w:val="both"/>
        <w:rPr>
          <w:sz w:val="56"/>
          <w:szCs w:val="56"/>
        </w:rPr>
      </w:pPr>
      <w:r>
        <w:rPr>
          <w:sz w:val="56"/>
          <w:szCs w:val="56"/>
        </w:rPr>
        <w:t>Finally it may be concluded that the surface reactivity increases with decreasing particle size or crystallite size.</w:t>
      </w:r>
    </w:p>
    <w:p>
      <w:pPr>
        <w:tabs>
          <w:tab w:val="left" w:pos="0"/>
        </w:tabs>
        <w:ind w:left="360" w:hanging="720"/>
        <w:rPr>
          <w:b/>
          <w:sz w:val="56"/>
          <w:szCs w:val="56"/>
          <w:u w:val="single"/>
        </w:rPr>
      </w:pPr>
    </w:p>
    <w:p>
      <w:pPr>
        <w:tabs>
          <w:tab w:val="left" w:pos="0"/>
        </w:tabs>
        <w:ind w:left="360" w:hanging="720"/>
        <w:rPr>
          <w:b/>
          <w:sz w:val="56"/>
          <w:szCs w:val="56"/>
          <w:u w:val="single"/>
        </w:rPr>
      </w:pPr>
      <w:r>
        <w:rPr>
          <w:b/>
          <w:sz w:val="56"/>
          <w:szCs w:val="56"/>
        </w:rPr>
        <w:t xml:space="preserve">     </w:t>
      </w:r>
      <w:r>
        <w:rPr>
          <w:b/>
          <w:sz w:val="56"/>
          <w:szCs w:val="56"/>
          <w:u w:val="single"/>
        </w:rPr>
        <w:t>Specific heat:</w:t>
      </w:r>
    </w:p>
    <w:p>
      <w:pPr>
        <w:tabs>
          <w:tab w:val="left" w:pos="0"/>
        </w:tabs>
        <w:ind w:left="360" w:hanging="720"/>
        <w:rPr>
          <w:b/>
          <w:sz w:val="56"/>
          <w:szCs w:val="56"/>
          <w:u w:val="single"/>
        </w:rPr>
      </w:pPr>
    </w:p>
    <w:p>
      <w:pPr>
        <w:numPr>
          <w:ilvl w:val="0"/>
          <w:numId w:val="21"/>
        </w:numPr>
        <w:jc w:val="both"/>
        <w:rPr>
          <w:sz w:val="56"/>
          <w:szCs w:val="56"/>
        </w:rPr>
      </w:pPr>
      <w:r>
        <w:rPr>
          <w:sz w:val="56"/>
          <w:szCs w:val="56"/>
        </w:rPr>
        <w:t xml:space="preserve">The specific heat ‘C’ may be defined as the amount of heat ∆Q required to raise the temperature of a sample of mass m by temperature ∆T </w:t>
      </w:r>
    </w:p>
    <w:p>
      <w:pPr>
        <w:numPr>
          <w:ilvl w:val="0"/>
          <w:numId w:val="21"/>
        </w:numPr>
        <w:jc w:val="both"/>
        <w:rPr>
          <w:sz w:val="56"/>
          <w:szCs w:val="56"/>
        </w:rPr>
      </w:pPr>
      <w:r>
        <w:rPr>
          <w:sz w:val="56"/>
          <w:szCs w:val="56"/>
        </w:rPr>
        <w:t>It is given by the expression C = ∆Q/m∆T and has the units of  J/kg ·K or cal/g ·K</w:t>
      </w:r>
    </w:p>
    <w:p>
      <w:pPr>
        <w:numPr>
          <w:ilvl w:val="0"/>
          <w:numId w:val="21"/>
        </w:numPr>
        <w:jc w:val="both"/>
        <w:rPr>
          <w:sz w:val="56"/>
          <w:szCs w:val="56"/>
        </w:rPr>
      </w:pPr>
      <w:r>
        <w:rPr>
          <w:sz w:val="56"/>
          <w:szCs w:val="56"/>
        </w:rPr>
        <w:t xml:space="preserve">1 calorie is the heat needed to raise the temperature of 1 g of water by 1 degree. </w:t>
      </w:r>
    </w:p>
    <w:p>
      <w:pPr>
        <w:numPr>
          <w:ilvl w:val="0"/>
          <w:numId w:val="21"/>
        </w:numPr>
        <w:jc w:val="both"/>
        <w:rPr>
          <w:sz w:val="56"/>
          <w:szCs w:val="56"/>
        </w:rPr>
      </w:pPr>
      <w:r>
        <w:rPr>
          <w:sz w:val="56"/>
          <w:szCs w:val="56"/>
        </w:rPr>
        <w:t xml:space="preserve">Cv of nanocrystalline materials are higher than their bulk counterparts.  </w:t>
      </w:r>
    </w:p>
    <w:p>
      <w:pPr>
        <w:jc w:val="both"/>
        <w:rPr>
          <w:sz w:val="56"/>
          <w:szCs w:val="56"/>
        </w:rPr>
      </w:pPr>
      <w:r>
        <w:rPr>
          <w:sz w:val="56"/>
          <w:szCs w:val="56"/>
        </w:rPr>
        <w:t xml:space="preserve">     </w:t>
      </w:r>
    </w:p>
    <w:p>
      <w:pPr>
        <w:jc w:val="both"/>
        <w:rPr>
          <w:sz w:val="56"/>
          <w:szCs w:val="56"/>
        </w:rPr>
      </w:pPr>
      <w:r>
        <w:rPr>
          <w:sz w:val="56"/>
          <w:szCs w:val="56"/>
        </w:rPr>
        <w:t xml:space="preserve">     For example:</w:t>
      </w:r>
    </w:p>
    <w:p>
      <w:pPr>
        <w:jc w:val="both"/>
        <w:rPr>
          <w:sz w:val="56"/>
          <w:szCs w:val="56"/>
        </w:rPr>
      </w:pPr>
      <w:r>
        <w:rPr>
          <w:sz w:val="56"/>
          <w:szCs w:val="56"/>
        </w:rPr>
        <w:t xml:space="preserve">     -  Sp. Heat of Pd:   48% </w:t>
      </w:r>
      <w:r>
        <w:rPr>
          <w:sz w:val="56"/>
          <w:szCs w:val="56"/>
        </w:rPr>
        <w:sym w:font="Symbol" w:char="00AD"/>
      </w:r>
      <w:r>
        <w:rPr>
          <w:sz w:val="56"/>
          <w:szCs w:val="56"/>
        </w:rPr>
        <w:t xml:space="preserve"> from 25 to 37 J/mol.K at 250 K for 6 nm </w:t>
      </w:r>
    </w:p>
    <w:p>
      <w:pPr>
        <w:jc w:val="both"/>
        <w:rPr>
          <w:sz w:val="56"/>
          <w:szCs w:val="56"/>
        </w:rPr>
      </w:pPr>
      <w:r>
        <w:rPr>
          <w:sz w:val="56"/>
          <w:szCs w:val="56"/>
        </w:rPr>
        <w:t xml:space="preserve">        crystallite size </w:t>
      </w:r>
    </w:p>
    <w:p>
      <w:pPr>
        <w:tabs>
          <w:tab w:val="left" w:pos="0"/>
        </w:tabs>
        <w:ind w:left="360" w:hanging="720"/>
        <w:jc w:val="both"/>
        <w:rPr>
          <w:sz w:val="56"/>
          <w:szCs w:val="56"/>
        </w:rPr>
      </w:pPr>
      <w:r>
        <w:rPr>
          <w:sz w:val="56"/>
          <w:szCs w:val="56"/>
        </w:rPr>
        <w:tab/>
      </w:r>
      <w:r>
        <w:rPr>
          <w:sz w:val="56"/>
          <w:szCs w:val="56"/>
        </w:rPr>
        <w:tab/>
      </w:r>
      <w:r>
        <w:rPr>
          <w:sz w:val="56"/>
          <w:szCs w:val="56"/>
        </w:rPr>
        <w:t xml:space="preserve">-  Sp. heat of Cu:   8.3% </w:t>
      </w:r>
      <w:r>
        <w:rPr>
          <w:sz w:val="56"/>
          <w:szCs w:val="56"/>
        </w:rPr>
        <w:sym w:font="Symbol" w:char="00AD"/>
      </w:r>
      <w:r>
        <w:rPr>
          <w:sz w:val="56"/>
          <w:szCs w:val="56"/>
        </w:rPr>
        <w:t xml:space="preserve"> from 24 to 26 J/mol.K at 250 K for 8 nm size</w:t>
      </w:r>
    </w:p>
    <w:p>
      <w:pPr>
        <w:tabs>
          <w:tab w:val="left" w:pos="0"/>
        </w:tabs>
        <w:ind w:left="360" w:hanging="720"/>
        <w:jc w:val="both"/>
        <w:rPr>
          <w:sz w:val="56"/>
          <w:szCs w:val="56"/>
        </w:rPr>
      </w:pPr>
      <w:r>
        <w:rPr>
          <w:sz w:val="56"/>
          <w:szCs w:val="56"/>
        </w:rPr>
        <w:tab/>
      </w:r>
      <w:r>
        <w:rPr>
          <w:sz w:val="56"/>
          <w:szCs w:val="56"/>
        </w:rPr>
        <w:tab/>
      </w:r>
      <w:r>
        <w:rPr>
          <w:sz w:val="56"/>
          <w:szCs w:val="56"/>
        </w:rPr>
        <w:t xml:space="preserve">-  Sp. heat of Ru:   22% </w:t>
      </w:r>
      <w:r>
        <w:rPr>
          <w:sz w:val="56"/>
          <w:szCs w:val="56"/>
        </w:rPr>
        <w:sym w:font="Symbol" w:char="00AD"/>
      </w:r>
      <w:r>
        <w:rPr>
          <w:sz w:val="56"/>
          <w:szCs w:val="56"/>
        </w:rPr>
        <w:t xml:space="preserve"> from 23 to 28 J/mol.K at 250 K for 6 nm size </w:t>
      </w:r>
    </w:p>
    <w:p>
      <w:pPr>
        <w:ind w:firstLine="720"/>
        <w:jc w:val="both"/>
        <w:rPr>
          <w:sz w:val="56"/>
          <w:szCs w:val="56"/>
        </w:rPr>
      </w:pPr>
    </w:p>
    <w:p>
      <w:pPr>
        <w:ind w:firstLine="720"/>
        <w:jc w:val="both"/>
        <w:rPr>
          <w:sz w:val="56"/>
          <w:szCs w:val="56"/>
        </w:rPr>
      </w:pPr>
    </w:p>
    <w:p>
      <w:pPr>
        <w:jc w:val="both"/>
        <w:rPr>
          <w:b/>
          <w:sz w:val="56"/>
          <w:szCs w:val="56"/>
          <w:u w:val="single"/>
        </w:rPr>
      </w:pPr>
      <w:r>
        <w:rPr>
          <w:b/>
          <w:sz w:val="56"/>
          <w:szCs w:val="56"/>
          <w:u w:val="single"/>
        </w:rPr>
        <w:t>Mechanical properties:</w:t>
      </w:r>
    </w:p>
    <w:p>
      <w:pPr>
        <w:ind w:firstLine="720"/>
        <w:jc w:val="both"/>
        <w:rPr>
          <w:sz w:val="56"/>
          <w:szCs w:val="56"/>
        </w:rPr>
      </w:pPr>
    </w:p>
    <w:p>
      <w:pPr>
        <w:jc w:val="both"/>
        <w:rPr>
          <w:sz w:val="56"/>
          <w:szCs w:val="56"/>
        </w:rPr>
      </w:pPr>
      <w:r>
        <w:rPr>
          <w:sz w:val="56"/>
          <w:szCs w:val="56"/>
        </w:rPr>
        <w:t>Early in the century, when "microstructures" were revealed primarily with the optical microscope, it was recognized that refined microstructures, for example, small grain sizes, often provided attractive properties such as increased strength and toughness in structural materials. A classic example of property enhancement due to a refined microstructure-with features too small to resolve with the optical microscope-was age hardening of aluminum alloys.</w:t>
      </w:r>
    </w:p>
    <w:p>
      <w:pPr>
        <w:jc w:val="both"/>
        <w:rPr>
          <w:sz w:val="56"/>
          <w:szCs w:val="56"/>
        </w:rPr>
      </w:pPr>
    </w:p>
    <w:p>
      <w:pPr>
        <w:jc w:val="both"/>
        <w:rPr>
          <w:sz w:val="56"/>
          <w:szCs w:val="56"/>
        </w:rPr>
      </w:pPr>
      <w:r>
        <w:rPr>
          <w:sz w:val="56"/>
          <w:szCs w:val="56"/>
        </w:rPr>
        <w:t>The ultrasmall size (&lt; 100 nm) of the grains in these nanocrystalline materials can result in dramatically improved or different-properties from conventional grain-size (&gt; 1 µm) polycrystalline or single crystal materials of the same chemical composition.</w:t>
      </w:r>
    </w:p>
    <w:p>
      <w:pPr>
        <w:autoSpaceDE w:val="0"/>
        <w:autoSpaceDN w:val="0"/>
        <w:adjustRightInd w:val="0"/>
        <w:rPr>
          <w:sz w:val="56"/>
          <w:szCs w:val="56"/>
          <w:u w:val="single"/>
        </w:rPr>
      </w:pPr>
      <w:r>
        <w:rPr>
          <w:sz w:val="56"/>
          <w:szCs w:val="56"/>
          <w:u w:val="single"/>
        </w:rPr>
        <w:t>Mechanical properties of Nanomaterials</w:t>
      </w:r>
    </w:p>
    <w:p>
      <w:pPr>
        <w:autoSpaceDE w:val="0"/>
        <w:autoSpaceDN w:val="0"/>
        <w:adjustRightInd w:val="0"/>
        <w:rPr>
          <w:rFonts w:cs="Arial"/>
          <w:sz w:val="56"/>
          <w:szCs w:val="56"/>
        </w:rPr>
      </w:pPr>
    </w:p>
    <w:p>
      <w:pPr>
        <w:autoSpaceDE w:val="0"/>
        <w:autoSpaceDN w:val="0"/>
        <w:adjustRightInd w:val="0"/>
        <w:rPr>
          <w:rFonts w:cs="Arial"/>
          <w:sz w:val="56"/>
          <w:szCs w:val="56"/>
        </w:rPr>
      </w:pPr>
      <w:r>
        <w:rPr>
          <w:rFonts w:cs="Arial"/>
          <w:sz w:val="56"/>
          <w:szCs w:val="56"/>
          <w:lang w:eastAsia="en-US"/>
        </w:rPr>
        <w:drawing>
          <wp:inline distT="0" distB="0" distL="0" distR="0">
            <wp:extent cx="6257925" cy="9906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srcRect/>
                    <a:stretch>
                      <a:fillRect/>
                    </a:stretch>
                  </pic:blipFill>
                  <pic:spPr>
                    <a:xfrm>
                      <a:off x="0" y="0"/>
                      <a:ext cx="6257925" cy="990600"/>
                    </a:xfrm>
                    <a:prstGeom prst="rect">
                      <a:avLst/>
                    </a:prstGeom>
                    <a:noFill/>
                    <a:ln w="9525">
                      <a:noFill/>
                      <a:miter lim="800000"/>
                      <a:headEnd/>
                      <a:tailEnd/>
                    </a:ln>
                  </pic:spPr>
                </pic:pic>
              </a:graphicData>
            </a:graphic>
          </wp:inline>
        </w:drawing>
      </w:r>
    </w:p>
    <w:p>
      <w:pPr>
        <w:autoSpaceDE w:val="0"/>
        <w:autoSpaceDN w:val="0"/>
        <w:adjustRightInd w:val="0"/>
        <w:rPr>
          <w:rFonts w:cs="Arial"/>
          <w:sz w:val="56"/>
          <w:szCs w:val="56"/>
        </w:rPr>
      </w:pPr>
    </w:p>
    <w:p>
      <w:pPr>
        <w:autoSpaceDE w:val="0"/>
        <w:autoSpaceDN w:val="0"/>
        <w:adjustRightInd w:val="0"/>
        <w:rPr>
          <w:bCs/>
          <w:sz w:val="56"/>
          <w:szCs w:val="56"/>
        </w:rPr>
      </w:pPr>
      <w:r>
        <w:rPr>
          <w:bCs/>
          <w:sz w:val="56"/>
          <w:szCs w:val="56"/>
        </w:rPr>
        <w:t>Mechanical Properties of Nanostructured Materials</w:t>
      </w:r>
    </w:p>
    <w:p>
      <w:pPr>
        <w:autoSpaceDE w:val="0"/>
        <w:autoSpaceDN w:val="0"/>
        <w:adjustRightInd w:val="0"/>
        <w:rPr>
          <w:b/>
          <w:bCs/>
          <w:sz w:val="56"/>
          <w:szCs w:val="56"/>
        </w:rPr>
      </w:pPr>
    </w:p>
    <w:p>
      <w:pPr>
        <w:autoSpaceDE w:val="0"/>
        <w:autoSpaceDN w:val="0"/>
        <w:adjustRightInd w:val="0"/>
        <w:jc w:val="both"/>
        <w:rPr>
          <w:sz w:val="56"/>
          <w:szCs w:val="56"/>
        </w:rPr>
      </w:pPr>
      <w:r>
        <w:rPr>
          <w:sz w:val="56"/>
          <w:szCs w:val="56"/>
        </w:rPr>
        <w:t xml:space="preserve">•   There is a wide scatter in mechanical properties data for nanocrystalline  </w:t>
      </w:r>
    </w:p>
    <w:p>
      <w:pPr>
        <w:autoSpaceDE w:val="0"/>
        <w:autoSpaceDN w:val="0"/>
        <w:adjustRightInd w:val="0"/>
        <w:jc w:val="both"/>
        <w:rPr>
          <w:sz w:val="56"/>
          <w:szCs w:val="56"/>
        </w:rPr>
      </w:pPr>
      <w:r>
        <w:rPr>
          <w:sz w:val="56"/>
          <w:szCs w:val="56"/>
        </w:rPr>
        <w:t xml:space="preserve">     Materials</w:t>
      </w:r>
    </w:p>
    <w:p>
      <w:pPr>
        <w:autoSpaceDE w:val="0"/>
        <w:autoSpaceDN w:val="0"/>
        <w:adjustRightInd w:val="0"/>
        <w:jc w:val="both"/>
        <w:rPr>
          <w:sz w:val="56"/>
          <w:szCs w:val="56"/>
        </w:rPr>
      </w:pPr>
    </w:p>
    <w:p>
      <w:pPr>
        <w:autoSpaceDE w:val="0"/>
        <w:autoSpaceDN w:val="0"/>
        <w:adjustRightInd w:val="0"/>
        <w:jc w:val="both"/>
        <w:rPr>
          <w:sz w:val="56"/>
          <w:szCs w:val="56"/>
        </w:rPr>
      </w:pPr>
      <w:r>
        <w:rPr>
          <w:sz w:val="56"/>
          <w:szCs w:val="56"/>
        </w:rPr>
        <w:t xml:space="preserve">•   Due to lack of a suitable consolidation technique, there are not enough </w:t>
      </w:r>
    </w:p>
    <w:p>
      <w:pPr>
        <w:autoSpaceDE w:val="0"/>
        <w:autoSpaceDN w:val="0"/>
        <w:adjustRightInd w:val="0"/>
        <w:jc w:val="both"/>
        <w:rPr>
          <w:sz w:val="56"/>
          <w:szCs w:val="56"/>
        </w:rPr>
      </w:pPr>
      <w:r>
        <w:rPr>
          <w:sz w:val="56"/>
          <w:szCs w:val="56"/>
        </w:rPr>
        <w:t xml:space="preserve">     tests or samples to make mechanical property samples which are usually </w:t>
      </w:r>
    </w:p>
    <w:p>
      <w:pPr>
        <w:autoSpaceDE w:val="0"/>
        <w:autoSpaceDN w:val="0"/>
        <w:adjustRightInd w:val="0"/>
        <w:jc w:val="both"/>
        <w:rPr>
          <w:sz w:val="56"/>
          <w:szCs w:val="56"/>
        </w:rPr>
      </w:pPr>
      <w:r>
        <w:rPr>
          <w:sz w:val="56"/>
          <w:szCs w:val="56"/>
        </w:rPr>
        <w:t xml:space="preserve">     large in size</w:t>
      </w:r>
    </w:p>
    <w:p>
      <w:pPr>
        <w:autoSpaceDE w:val="0"/>
        <w:autoSpaceDN w:val="0"/>
        <w:adjustRightInd w:val="0"/>
        <w:jc w:val="both"/>
        <w:rPr>
          <w:sz w:val="56"/>
          <w:szCs w:val="56"/>
        </w:rPr>
      </w:pPr>
    </w:p>
    <w:p>
      <w:pPr>
        <w:autoSpaceDE w:val="0"/>
        <w:autoSpaceDN w:val="0"/>
        <w:adjustRightInd w:val="0"/>
        <w:jc w:val="both"/>
        <w:rPr>
          <w:sz w:val="56"/>
          <w:szCs w:val="56"/>
        </w:rPr>
      </w:pPr>
      <w:r>
        <w:rPr>
          <w:sz w:val="56"/>
          <w:szCs w:val="56"/>
        </w:rPr>
        <w:t>•    Different consolidation technique produces samples with varying</w:t>
      </w:r>
    </w:p>
    <w:p>
      <w:pPr>
        <w:autoSpaceDE w:val="0"/>
        <w:autoSpaceDN w:val="0"/>
        <w:adjustRightInd w:val="0"/>
        <w:jc w:val="both"/>
        <w:rPr>
          <w:sz w:val="56"/>
          <w:szCs w:val="56"/>
        </w:rPr>
      </w:pPr>
      <w:r>
        <w:rPr>
          <w:sz w:val="56"/>
          <w:szCs w:val="56"/>
        </w:rPr>
        <w:t xml:space="preserve">                                    –  Surface flaws and finish</w:t>
      </w:r>
    </w:p>
    <w:p>
      <w:pPr>
        <w:autoSpaceDE w:val="0"/>
        <w:autoSpaceDN w:val="0"/>
        <w:adjustRightInd w:val="0"/>
        <w:jc w:val="both"/>
        <w:rPr>
          <w:sz w:val="56"/>
          <w:szCs w:val="56"/>
        </w:rPr>
      </w:pPr>
      <w:r>
        <w:rPr>
          <w:sz w:val="56"/>
          <w:szCs w:val="56"/>
        </w:rPr>
        <w:t xml:space="preserve">                                    –  Porosity</w:t>
      </w:r>
    </w:p>
    <w:p>
      <w:pPr>
        <w:autoSpaceDE w:val="0"/>
        <w:autoSpaceDN w:val="0"/>
        <w:adjustRightInd w:val="0"/>
        <w:jc w:val="both"/>
        <w:rPr>
          <w:sz w:val="56"/>
          <w:szCs w:val="56"/>
        </w:rPr>
      </w:pPr>
      <w:r>
        <w:rPr>
          <w:sz w:val="56"/>
          <w:szCs w:val="56"/>
        </w:rPr>
        <w:t xml:space="preserve">      which are very sensitive to mechanical properties such as strength,   </w:t>
      </w:r>
    </w:p>
    <w:p>
      <w:pPr>
        <w:autoSpaceDE w:val="0"/>
        <w:autoSpaceDN w:val="0"/>
        <w:adjustRightInd w:val="0"/>
        <w:jc w:val="both"/>
        <w:rPr>
          <w:b/>
          <w:sz w:val="56"/>
          <w:szCs w:val="56"/>
        </w:rPr>
      </w:pPr>
      <w:r>
        <w:rPr>
          <w:sz w:val="56"/>
          <w:szCs w:val="56"/>
        </w:rPr>
        <w:t xml:space="preserve">      hardness, ductility, fracture toughness and elastic modulus</w:t>
      </w:r>
    </w:p>
    <w:p>
      <w:pPr>
        <w:jc w:val="both"/>
        <w:rPr>
          <w:b/>
          <w:sz w:val="56"/>
          <w:szCs w:val="56"/>
        </w:rPr>
      </w:pPr>
    </w:p>
    <w:p>
      <w:pPr>
        <w:jc w:val="both"/>
        <w:rPr>
          <w:b/>
          <w:sz w:val="56"/>
          <w:szCs w:val="56"/>
        </w:rPr>
      </w:pPr>
    </w:p>
    <w:p>
      <w:pPr>
        <w:autoSpaceDE w:val="0"/>
        <w:autoSpaceDN w:val="0"/>
        <w:adjustRightInd w:val="0"/>
        <w:rPr>
          <w:rFonts w:cs="TimesNewRoman,Bold"/>
          <w:bCs/>
          <w:sz w:val="56"/>
          <w:szCs w:val="56"/>
        </w:rPr>
      </w:pPr>
      <w:r>
        <w:rPr>
          <w:rFonts w:cs="TimesNewRoman,Bold"/>
          <w:bCs/>
          <w:sz w:val="56"/>
          <w:szCs w:val="56"/>
        </w:rPr>
        <w:t>General Trends in Mechanical Properties of Nanostructured Materials:</w:t>
      </w:r>
    </w:p>
    <w:p>
      <w:pPr>
        <w:autoSpaceDE w:val="0"/>
        <w:autoSpaceDN w:val="0"/>
        <w:adjustRightInd w:val="0"/>
        <w:ind w:firstLine="1440"/>
        <w:rPr>
          <w:rFonts w:cs="TimesNewRoman,Bold"/>
          <w:b/>
          <w:bCs/>
          <w:sz w:val="56"/>
          <w:szCs w:val="56"/>
        </w:rPr>
      </w:pPr>
      <w:r>
        <w:rPr>
          <w:rFonts w:cs="TimesNewRoman,Bold"/>
          <w:b/>
          <w:bCs/>
          <w:sz w:val="56"/>
          <w:szCs w:val="56"/>
          <w:lang w:eastAsia="en-US"/>
        </w:rPr>
        <w:drawing>
          <wp:inline distT="0" distB="0" distL="0" distR="0">
            <wp:extent cx="3019425" cy="272415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3">
                      <a:lum bright="-20000" contrast="20000"/>
                    </a:blip>
                    <a:srcRect/>
                    <a:stretch>
                      <a:fillRect/>
                    </a:stretch>
                  </pic:blipFill>
                  <pic:spPr>
                    <a:xfrm>
                      <a:off x="0" y="0"/>
                      <a:ext cx="3019425" cy="2724150"/>
                    </a:xfrm>
                    <a:prstGeom prst="rect">
                      <a:avLst/>
                    </a:prstGeom>
                    <a:noFill/>
                    <a:ln w="9525">
                      <a:noFill/>
                      <a:miter lim="800000"/>
                      <a:headEnd/>
                      <a:tailEnd/>
                    </a:ln>
                  </pic:spPr>
                </pic:pic>
              </a:graphicData>
            </a:graphic>
          </wp:inline>
        </w:drawing>
      </w:r>
    </w:p>
    <w:p>
      <w:pPr>
        <w:numPr>
          <w:ilvl w:val="0"/>
          <w:numId w:val="22"/>
        </w:numPr>
        <w:autoSpaceDE w:val="0"/>
        <w:autoSpaceDN w:val="0"/>
        <w:adjustRightInd w:val="0"/>
        <w:rPr>
          <w:rFonts w:cs="TimesNewRoman,BoldItalic"/>
          <w:bCs/>
          <w:iCs/>
          <w:sz w:val="56"/>
          <w:szCs w:val="56"/>
        </w:rPr>
      </w:pPr>
      <w:r>
        <w:rPr>
          <w:rFonts w:cs="TimesNewRoman,BoldItalic"/>
          <w:bCs/>
          <w:iCs/>
          <w:sz w:val="56"/>
          <w:szCs w:val="56"/>
        </w:rPr>
        <w:t>Mechanical strength and hardness of nanostructured metals &amp; alloys is largely controlled by their grain size</w:t>
      </w:r>
    </w:p>
    <w:p>
      <w:pPr>
        <w:numPr>
          <w:ilvl w:val="0"/>
          <w:numId w:val="23"/>
        </w:numPr>
        <w:autoSpaceDE w:val="0"/>
        <w:autoSpaceDN w:val="0"/>
        <w:adjustRightInd w:val="0"/>
        <w:jc w:val="both"/>
        <w:rPr>
          <w:rFonts w:cs="TimesNewRoman"/>
          <w:sz w:val="56"/>
          <w:szCs w:val="56"/>
        </w:rPr>
      </w:pPr>
      <w:r>
        <w:rPr>
          <w:rFonts w:cs="TimesNewRoman"/>
          <w:sz w:val="56"/>
          <w:szCs w:val="56"/>
        </w:rPr>
        <w:t>Strength  increases as the grain size decreases</w:t>
      </w:r>
    </w:p>
    <w:p>
      <w:pPr>
        <w:numPr>
          <w:ilvl w:val="0"/>
          <w:numId w:val="23"/>
        </w:numPr>
        <w:autoSpaceDE w:val="0"/>
        <w:autoSpaceDN w:val="0"/>
        <w:adjustRightInd w:val="0"/>
        <w:rPr>
          <w:rFonts w:cs="TimesNewRoman"/>
          <w:sz w:val="56"/>
          <w:szCs w:val="56"/>
        </w:rPr>
      </w:pPr>
      <w:r>
        <w:rPr>
          <w:rFonts w:cs="TimesNewRoman"/>
          <w:sz w:val="56"/>
          <w:szCs w:val="56"/>
        </w:rPr>
        <w:t>Hardness increases as the grain size decreases</w:t>
      </w:r>
    </w:p>
    <w:p>
      <w:pPr>
        <w:numPr>
          <w:ilvl w:val="0"/>
          <w:numId w:val="23"/>
        </w:numPr>
        <w:autoSpaceDE w:val="0"/>
        <w:autoSpaceDN w:val="0"/>
        <w:adjustRightInd w:val="0"/>
        <w:jc w:val="both"/>
        <w:rPr>
          <w:rFonts w:cs="TimesNewRoman"/>
          <w:sz w:val="56"/>
          <w:szCs w:val="56"/>
        </w:rPr>
      </w:pPr>
      <w:r>
        <w:rPr>
          <w:rFonts w:cs="TimesNewRoman"/>
          <w:sz w:val="56"/>
          <w:szCs w:val="56"/>
        </w:rPr>
        <w:t>Ductility decreases  as the grain size decreases</w:t>
      </w:r>
    </w:p>
    <w:p>
      <w:pPr>
        <w:numPr>
          <w:ilvl w:val="0"/>
          <w:numId w:val="23"/>
        </w:numPr>
        <w:autoSpaceDE w:val="0"/>
        <w:autoSpaceDN w:val="0"/>
        <w:adjustRightInd w:val="0"/>
        <w:jc w:val="both"/>
        <w:rPr>
          <w:rFonts w:cs="TimesNewRoman"/>
          <w:sz w:val="56"/>
          <w:szCs w:val="56"/>
        </w:rPr>
      </w:pPr>
      <w:r>
        <w:rPr>
          <w:rFonts w:cs="TimesNewRoman"/>
          <w:sz w:val="56"/>
          <w:szCs w:val="56"/>
        </w:rPr>
        <w:t>Toughness decreases  as the grain size decreases</w:t>
      </w:r>
    </w:p>
    <w:p>
      <w:pPr>
        <w:numPr>
          <w:ilvl w:val="0"/>
          <w:numId w:val="23"/>
        </w:numPr>
        <w:autoSpaceDE w:val="0"/>
        <w:autoSpaceDN w:val="0"/>
        <w:adjustRightInd w:val="0"/>
        <w:rPr>
          <w:rFonts w:cs="TimesNewRoman"/>
          <w:sz w:val="56"/>
          <w:szCs w:val="56"/>
        </w:rPr>
      </w:pPr>
      <w:r>
        <w:rPr>
          <w:rFonts w:cs="TimesNewRoman"/>
          <w:sz w:val="56"/>
          <w:szCs w:val="56"/>
        </w:rPr>
        <w:t>Elastic Modulus does not change as grain size decreases</w:t>
      </w:r>
    </w:p>
    <w:p>
      <w:pPr>
        <w:autoSpaceDE w:val="0"/>
        <w:autoSpaceDN w:val="0"/>
        <w:adjustRightInd w:val="0"/>
        <w:rPr>
          <w:rFonts w:cs="TimesNewRoman,BoldItalic"/>
          <w:b/>
          <w:bCs/>
          <w:i/>
          <w:iCs/>
          <w:sz w:val="56"/>
          <w:szCs w:val="56"/>
        </w:rPr>
      </w:pPr>
      <w:r>
        <w:rPr>
          <w:rFonts w:cs="TimesNewRoman,BoldItalic"/>
          <w:bCs/>
          <w:i/>
          <w:iCs/>
          <w:sz w:val="56"/>
          <w:szCs w:val="56"/>
        </w:rPr>
        <w:t xml:space="preserve">               </w:t>
      </w:r>
      <w:r>
        <w:rPr>
          <w:rFonts w:cs="TimesNewRoman,BoldItalic"/>
          <w:b/>
          <w:bCs/>
          <w:i/>
          <w:iCs/>
          <w:sz w:val="56"/>
          <w:szCs w:val="56"/>
        </w:rPr>
        <w:t>(elastic modulus may decrease at a lower grain size!!!!)</w:t>
      </w:r>
    </w:p>
    <w:p>
      <w:pPr>
        <w:autoSpaceDE w:val="0"/>
        <w:autoSpaceDN w:val="0"/>
        <w:adjustRightInd w:val="0"/>
        <w:rPr>
          <w:sz w:val="56"/>
          <w:szCs w:val="56"/>
        </w:rPr>
      </w:pPr>
    </w:p>
    <w:p>
      <w:pPr>
        <w:autoSpaceDE w:val="0"/>
        <w:autoSpaceDN w:val="0"/>
        <w:adjustRightInd w:val="0"/>
        <w:rPr>
          <w:sz w:val="56"/>
          <w:szCs w:val="56"/>
        </w:rPr>
      </w:pPr>
    </w:p>
    <w:p>
      <w:pPr>
        <w:autoSpaceDE w:val="0"/>
        <w:autoSpaceDN w:val="0"/>
        <w:adjustRightInd w:val="0"/>
        <w:rPr>
          <w:sz w:val="56"/>
          <w:szCs w:val="56"/>
        </w:rPr>
      </w:pPr>
    </w:p>
    <w:p>
      <w:pPr>
        <w:autoSpaceDE w:val="0"/>
        <w:autoSpaceDN w:val="0"/>
        <w:adjustRightInd w:val="0"/>
        <w:rPr>
          <w:sz w:val="56"/>
          <w:szCs w:val="56"/>
        </w:rPr>
      </w:pPr>
      <w:r>
        <w:rPr>
          <w:sz w:val="56"/>
          <w:szCs w:val="56"/>
        </w:rPr>
        <w:t xml:space="preserve">Strength &amp;hardness </w:t>
      </w:r>
    </w:p>
    <w:p>
      <w:pPr>
        <w:autoSpaceDE w:val="0"/>
        <w:autoSpaceDN w:val="0"/>
        <w:adjustRightInd w:val="0"/>
        <w:rPr>
          <w:sz w:val="56"/>
          <w:szCs w:val="56"/>
        </w:rPr>
      </w:pPr>
    </w:p>
    <w:p>
      <w:pPr>
        <w:autoSpaceDE w:val="0"/>
        <w:autoSpaceDN w:val="0"/>
        <w:adjustRightInd w:val="0"/>
        <w:rPr>
          <w:sz w:val="56"/>
          <w:szCs w:val="56"/>
        </w:rPr>
      </w:pPr>
      <w:r>
        <w:rPr>
          <w:sz w:val="56"/>
          <w:szCs w:val="56"/>
        </w:rPr>
        <w:t>In conventional materials, hardness &amp; strength are give by Hall Petch relation.</w:t>
      </w:r>
    </w:p>
    <w:p>
      <w:pPr>
        <w:jc w:val="both"/>
        <w:rPr>
          <w:i/>
          <w:sz w:val="56"/>
          <w:szCs w:val="56"/>
        </w:rPr>
      </w:pPr>
      <w:r>
        <w:rPr>
          <w:i/>
          <w:sz w:val="56"/>
          <w:szCs w:val="56"/>
          <w:lang w:eastAsia="en-US"/>
        </w:rPr>
        <w:drawing>
          <wp:inline distT="0" distB="0" distL="0" distR="0">
            <wp:extent cx="6233795" cy="318198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a:lum bright="-18000"/>
                    </a:blip>
                    <a:srcRect/>
                    <a:stretch>
                      <a:fillRect/>
                    </a:stretch>
                  </pic:blipFill>
                  <pic:spPr>
                    <a:xfrm>
                      <a:off x="0" y="0"/>
                      <a:ext cx="6233795" cy="3181985"/>
                    </a:xfrm>
                    <a:prstGeom prst="rect">
                      <a:avLst/>
                    </a:prstGeom>
                    <a:noFill/>
                    <a:ln w="9525">
                      <a:noFill/>
                      <a:miter lim="800000"/>
                      <a:headEnd/>
                      <a:tailEnd/>
                    </a:ln>
                    <a:effectLst/>
                  </pic:spPr>
                </pic:pic>
              </a:graphicData>
            </a:graphic>
          </wp:inline>
        </w:drawing>
      </w:r>
    </w:p>
    <w:p>
      <w:pPr>
        <w:jc w:val="both"/>
        <w:rPr>
          <w:i/>
          <w:sz w:val="56"/>
          <w:szCs w:val="56"/>
        </w:rPr>
      </w:pPr>
    </w:p>
    <w:p>
      <w:pPr>
        <w:jc w:val="both"/>
        <w:rPr>
          <w:i/>
          <w:sz w:val="56"/>
          <w:szCs w:val="56"/>
        </w:rPr>
      </w:pPr>
    </w:p>
    <w:p>
      <w:pPr>
        <w:numPr>
          <w:ilvl w:val="0"/>
          <w:numId w:val="24"/>
        </w:numPr>
        <w:jc w:val="both"/>
        <w:rPr>
          <w:bCs/>
          <w:sz w:val="56"/>
          <w:szCs w:val="56"/>
        </w:rPr>
      </w:pPr>
      <w:r>
        <w:rPr>
          <w:bCs/>
          <w:sz w:val="56"/>
          <w:szCs w:val="56"/>
        </w:rPr>
        <w:t>However, the Hall-Petch relation cannot be extrapolated  to very small grain sizes. At that low grain size the dislocation pile-up containing large no. of dislocations  require stress exceeding even the theoretical strength</w:t>
      </w:r>
    </w:p>
    <w:p>
      <w:pPr>
        <w:numPr>
          <w:ilvl w:val="0"/>
          <w:numId w:val="24"/>
        </w:numPr>
        <w:autoSpaceDE w:val="0"/>
        <w:autoSpaceDN w:val="0"/>
        <w:adjustRightInd w:val="0"/>
        <w:jc w:val="both"/>
        <w:rPr>
          <w:rFonts w:cs="TimesNewRoman"/>
          <w:sz w:val="56"/>
          <w:szCs w:val="56"/>
        </w:rPr>
      </w:pPr>
      <w:r>
        <w:rPr>
          <w:rFonts w:cs="TimesNewRoman"/>
          <w:sz w:val="56"/>
          <w:szCs w:val="56"/>
        </w:rPr>
        <w:t>In conventional materials, strengthening occurs due to movement of dislocations which assemble at grain boundary resulting in strengthening.</w:t>
      </w:r>
    </w:p>
    <w:p>
      <w:pPr>
        <w:autoSpaceDE w:val="0"/>
        <w:autoSpaceDN w:val="0"/>
        <w:adjustRightInd w:val="0"/>
        <w:jc w:val="both"/>
        <w:rPr>
          <w:rFonts w:cs="TimesNewRoman"/>
          <w:sz w:val="56"/>
          <w:szCs w:val="56"/>
        </w:rPr>
      </w:pPr>
    </w:p>
    <w:p>
      <w:pPr>
        <w:numPr>
          <w:ilvl w:val="0"/>
          <w:numId w:val="24"/>
        </w:numPr>
        <w:autoSpaceDE w:val="0"/>
        <w:autoSpaceDN w:val="0"/>
        <w:adjustRightInd w:val="0"/>
        <w:jc w:val="both"/>
        <w:rPr>
          <w:rFonts w:cs="TimesNewRoman"/>
          <w:sz w:val="56"/>
          <w:szCs w:val="56"/>
        </w:rPr>
      </w:pPr>
      <w:r>
        <w:rPr>
          <w:rFonts w:cs="TimesNewRoman"/>
          <w:sz w:val="56"/>
          <w:szCs w:val="56"/>
        </w:rPr>
        <w:t>If this concept is extrapolated for very small grains, exceedingly high ó (yield stress), almost theoretical limit for shearing atomic planes should be obtained</w:t>
      </w:r>
    </w:p>
    <w:p>
      <w:pPr>
        <w:numPr>
          <w:ilvl w:val="0"/>
          <w:numId w:val="24"/>
        </w:numPr>
        <w:autoSpaceDE w:val="0"/>
        <w:autoSpaceDN w:val="0"/>
        <w:adjustRightInd w:val="0"/>
        <w:jc w:val="both"/>
        <w:rPr>
          <w:rFonts w:cs="TimesNewRoman"/>
          <w:sz w:val="56"/>
          <w:szCs w:val="56"/>
        </w:rPr>
      </w:pPr>
      <w:r>
        <w:rPr>
          <w:rFonts w:cs="TimesNewRoman"/>
          <w:sz w:val="56"/>
          <w:szCs w:val="56"/>
        </w:rPr>
        <w:t>However, it is not true and a decrease in strength is observed for grain size &lt; 10- 25 nm for different materials</w:t>
      </w:r>
    </w:p>
    <w:p>
      <w:pPr>
        <w:numPr>
          <w:ilvl w:val="0"/>
          <w:numId w:val="24"/>
        </w:numPr>
        <w:autoSpaceDE w:val="0"/>
        <w:autoSpaceDN w:val="0"/>
        <w:adjustRightInd w:val="0"/>
        <w:rPr>
          <w:sz w:val="56"/>
          <w:szCs w:val="56"/>
        </w:rPr>
      </w:pPr>
      <w:r>
        <w:rPr>
          <w:sz w:val="56"/>
          <w:szCs w:val="56"/>
        </w:rPr>
        <w:t>The fall in strength, for grain size below 10 - 25nm is called “</w:t>
      </w:r>
      <w:r>
        <w:rPr>
          <w:b/>
          <w:bCs/>
          <w:i/>
          <w:iCs/>
          <w:sz w:val="56"/>
          <w:szCs w:val="56"/>
        </w:rPr>
        <w:t>Inverse Hall Petch</w:t>
      </w:r>
      <w:r>
        <w:rPr>
          <w:sz w:val="56"/>
          <w:szCs w:val="56"/>
        </w:rPr>
        <w:t>” behavior</w:t>
      </w:r>
    </w:p>
    <w:p>
      <w:pPr>
        <w:autoSpaceDE w:val="0"/>
        <w:autoSpaceDN w:val="0"/>
        <w:adjustRightInd w:val="0"/>
        <w:ind w:firstLine="1080"/>
        <w:jc w:val="both"/>
        <w:rPr>
          <w:sz w:val="56"/>
          <w:szCs w:val="56"/>
        </w:rPr>
      </w:pPr>
    </w:p>
    <w:p>
      <w:pPr>
        <w:autoSpaceDE w:val="0"/>
        <w:autoSpaceDN w:val="0"/>
        <w:adjustRightInd w:val="0"/>
        <w:ind w:firstLine="1080"/>
        <w:jc w:val="both"/>
        <w:rPr>
          <w:bCs/>
          <w:sz w:val="56"/>
          <w:szCs w:val="56"/>
        </w:rPr>
      </w:pPr>
      <w:r>
        <w:rPr>
          <w:sz w:val="56"/>
          <w:szCs w:val="56"/>
        </w:rPr>
        <w:t>As grain size become very small (10-25 nm), grains cannot support dislocations. New dislocations cannot be created as the grain size drops  down to ~10nm because the stress needed to activate Frank Read dislocation source is inversely proportional to the distance of separation between the two dislocations. Not only this, a</w:t>
      </w:r>
      <w:r>
        <w:rPr>
          <w:bCs/>
          <w:sz w:val="56"/>
          <w:szCs w:val="56"/>
        </w:rPr>
        <w:t>t that low grain size the dislocation pile-up containing large number of dislocations require stress exceeding even the theoretical strength.</w:t>
      </w:r>
    </w:p>
    <w:p>
      <w:pPr>
        <w:autoSpaceDE w:val="0"/>
        <w:autoSpaceDN w:val="0"/>
        <w:adjustRightInd w:val="0"/>
        <w:ind w:firstLine="1080"/>
        <w:jc w:val="both"/>
        <w:rPr>
          <w:sz w:val="56"/>
          <w:szCs w:val="56"/>
        </w:rPr>
      </w:pPr>
    </w:p>
    <w:p>
      <w:pPr>
        <w:numPr>
          <w:ilvl w:val="0"/>
          <w:numId w:val="25"/>
        </w:numPr>
        <w:autoSpaceDE w:val="0"/>
        <w:autoSpaceDN w:val="0"/>
        <w:adjustRightInd w:val="0"/>
        <w:rPr>
          <w:sz w:val="56"/>
          <w:szCs w:val="56"/>
        </w:rPr>
      </w:pPr>
      <w:r>
        <w:rPr>
          <w:sz w:val="56"/>
          <w:szCs w:val="56"/>
        </w:rPr>
        <w:t>This results in Inverse Hall Petch Relation at nano level.</w:t>
      </w:r>
    </w:p>
    <w:p>
      <w:pPr>
        <w:autoSpaceDE w:val="0"/>
        <w:autoSpaceDN w:val="0"/>
        <w:adjustRightInd w:val="0"/>
        <w:ind w:firstLine="1080"/>
        <w:rPr>
          <w:sz w:val="56"/>
          <w:szCs w:val="56"/>
        </w:rPr>
      </w:pPr>
    </w:p>
    <w:p>
      <w:pPr>
        <w:numPr>
          <w:ilvl w:val="0"/>
          <w:numId w:val="25"/>
        </w:numPr>
        <w:autoSpaceDE w:val="0"/>
        <w:autoSpaceDN w:val="0"/>
        <w:adjustRightInd w:val="0"/>
        <w:jc w:val="both"/>
        <w:rPr>
          <w:rFonts w:cs="TimesNewRoman"/>
          <w:sz w:val="56"/>
          <w:szCs w:val="56"/>
        </w:rPr>
      </w:pPr>
      <w:r>
        <w:rPr>
          <w:rFonts w:cs="TimesNewRoman"/>
          <w:sz w:val="56"/>
          <w:szCs w:val="56"/>
        </w:rPr>
        <w:t>Ductility i.e. Elongation to failure is lower with a decrease in grain size. Materials with smaller grain size possess higher dislocation density, causing quick strain hardening and thus lower ductility.</w:t>
      </w:r>
    </w:p>
    <w:p>
      <w:pPr>
        <w:autoSpaceDE w:val="0"/>
        <w:autoSpaceDN w:val="0"/>
        <w:adjustRightInd w:val="0"/>
        <w:jc w:val="both"/>
        <w:rPr>
          <w:rFonts w:cs="TimesNewRoman"/>
          <w:sz w:val="56"/>
          <w:szCs w:val="56"/>
        </w:rPr>
      </w:pPr>
    </w:p>
    <w:p>
      <w:pPr>
        <w:numPr>
          <w:ilvl w:val="0"/>
          <w:numId w:val="25"/>
        </w:numPr>
        <w:autoSpaceDE w:val="0"/>
        <w:autoSpaceDN w:val="0"/>
        <w:adjustRightInd w:val="0"/>
        <w:rPr>
          <w:sz w:val="56"/>
          <w:szCs w:val="56"/>
        </w:rPr>
      </w:pPr>
      <w:r>
        <w:rPr>
          <w:sz w:val="56"/>
          <w:szCs w:val="56"/>
        </w:rPr>
        <w:t>Nanocrystalline materials with (d &lt; 30nm) are usually  brittle</w:t>
      </w:r>
    </w:p>
    <w:p>
      <w:pPr>
        <w:autoSpaceDE w:val="0"/>
        <w:autoSpaceDN w:val="0"/>
        <w:adjustRightInd w:val="0"/>
        <w:ind w:left="360"/>
        <w:jc w:val="both"/>
        <w:rPr>
          <w:rFonts w:cs="TimesNewRoman"/>
          <w:sz w:val="56"/>
          <w:szCs w:val="56"/>
        </w:rPr>
      </w:pPr>
    </w:p>
    <w:p>
      <w:pPr>
        <w:autoSpaceDE w:val="0"/>
        <w:autoSpaceDN w:val="0"/>
        <w:adjustRightInd w:val="0"/>
        <w:jc w:val="both"/>
        <w:rPr>
          <w:b/>
          <w:bCs/>
          <w:i/>
          <w:iCs/>
          <w:sz w:val="56"/>
          <w:szCs w:val="56"/>
        </w:rPr>
      </w:pPr>
    </w:p>
    <w:p>
      <w:pPr>
        <w:autoSpaceDE w:val="0"/>
        <w:autoSpaceDN w:val="0"/>
        <w:adjustRightInd w:val="0"/>
        <w:jc w:val="both"/>
        <w:rPr>
          <w:bCs/>
          <w:iCs/>
          <w:sz w:val="56"/>
          <w:szCs w:val="56"/>
        </w:rPr>
      </w:pPr>
      <w:r>
        <w:rPr>
          <w:bCs/>
          <w:iCs/>
          <w:sz w:val="56"/>
          <w:szCs w:val="56"/>
        </w:rPr>
        <w:t>Bimodal Distribution and Fracture Toughness:</w:t>
      </w:r>
    </w:p>
    <w:p>
      <w:pPr>
        <w:autoSpaceDE w:val="0"/>
        <w:autoSpaceDN w:val="0"/>
        <w:adjustRightInd w:val="0"/>
        <w:jc w:val="both"/>
        <w:rPr>
          <w:bCs/>
          <w:iCs/>
          <w:sz w:val="56"/>
          <w:szCs w:val="56"/>
        </w:rPr>
      </w:pPr>
    </w:p>
    <w:p>
      <w:pPr>
        <w:numPr>
          <w:ilvl w:val="0"/>
          <w:numId w:val="26"/>
        </w:numPr>
        <w:autoSpaceDE w:val="0"/>
        <w:autoSpaceDN w:val="0"/>
        <w:adjustRightInd w:val="0"/>
        <w:jc w:val="both"/>
        <w:rPr>
          <w:sz w:val="56"/>
          <w:szCs w:val="56"/>
        </w:rPr>
      </w:pPr>
      <w:r>
        <w:rPr>
          <w:sz w:val="56"/>
          <w:szCs w:val="56"/>
        </w:rPr>
        <w:t>The smaller grains impart high yield strength according to Hall-Petch          relationship. The larger grains provide strain hardening effect           attributed to their comparatively low grain boundary area.Thus, bimodal distribution over a range will have a beneficial influence on the fracture toughness by improving tensile ductility while maintaining high yield strength.</w:t>
      </w:r>
    </w:p>
    <w:p>
      <w:pPr>
        <w:autoSpaceDE w:val="0"/>
        <w:autoSpaceDN w:val="0"/>
        <w:adjustRightInd w:val="0"/>
        <w:jc w:val="both"/>
        <w:rPr>
          <w:sz w:val="56"/>
          <w:szCs w:val="56"/>
        </w:rPr>
      </w:pPr>
    </w:p>
    <w:p>
      <w:pPr>
        <w:autoSpaceDE w:val="0"/>
        <w:autoSpaceDN w:val="0"/>
        <w:adjustRightInd w:val="0"/>
        <w:jc w:val="both"/>
        <w:rPr>
          <w:sz w:val="56"/>
          <w:szCs w:val="56"/>
        </w:rPr>
      </w:pPr>
      <w:r>
        <w:rPr>
          <w:sz w:val="56"/>
          <w:szCs w:val="56"/>
        </w:rPr>
        <w:t>Elastic Modulus</w:t>
      </w:r>
    </w:p>
    <w:p>
      <w:pPr>
        <w:autoSpaceDE w:val="0"/>
        <w:autoSpaceDN w:val="0"/>
        <w:adjustRightInd w:val="0"/>
        <w:jc w:val="both"/>
        <w:rPr>
          <w:sz w:val="56"/>
          <w:szCs w:val="56"/>
        </w:rPr>
      </w:pPr>
    </w:p>
    <w:p>
      <w:pPr>
        <w:numPr>
          <w:ilvl w:val="0"/>
          <w:numId w:val="26"/>
        </w:numPr>
        <w:autoSpaceDE w:val="0"/>
        <w:autoSpaceDN w:val="0"/>
        <w:adjustRightInd w:val="0"/>
        <w:jc w:val="both"/>
        <w:rPr>
          <w:sz w:val="56"/>
          <w:szCs w:val="56"/>
        </w:rPr>
      </w:pPr>
      <w:r>
        <w:rPr>
          <w:sz w:val="56"/>
          <w:szCs w:val="56"/>
        </w:rPr>
        <w:t>Surface flaws, pores size, consolidation makes data very unpredictable</w:t>
      </w:r>
    </w:p>
    <w:p>
      <w:pPr>
        <w:numPr>
          <w:ilvl w:val="0"/>
          <w:numId w:val="26"/>
        </w:numPr>
        <w:autoSpaceDE w:val="0"/>
        <w:autoSpaceDN w:val="0"/>
        <w:adjustRightInd w:val="0"/>
        <w:jc w:val="both"/>
        <w:rPr>
          <w:sz w:val="56"/>
          <w:szCs w:val="56"/>
        </w:rPr>
      </w:pPr>
      <w:r>
        <w:rPr>
          <w:sz w:val="56"/>
          <w:szCs w:val="56"/>
        </w:rPr>
        <w:t>E does not depend so much on grain size but it does depend on defects</w:t>
      </w:r>
    </w:p>
    <w:p>
      <w:pPr>
        <w:autoSpaceDE w:val="0"/>
        <w:autoSpaceDN w:val="0"/>
        <w:adjustRightInd w:val="0"/>
        <w:ind w:left="360"/>
        <w:jc w:val="both"/>
        <w:rPr>
          <w:sz w:val="56"/>
          <w:szCs w:val="56"/>
        </w:rPr>
      </w:pPr>
    </w:p>
    <w:p>
      <w:pPr>
        <w:autoSpaceDE w:val="0"/>
        <w:autoSpaceDN w:val="0"/>
        <w:adjustRightInd w:val="0"/>
        <w:ind w:firstLine="2160"/>
        <w:jc w:val="both"/>
        <w:rPr>
          <w:sz w:val="56"/>
          <w:szCs w:val="56"/>
        </w:rPr>
      </w:pPr>
      <w:r>
        <w:rPr>
          <w:sz w:val="56"/>
          <w:szCs w:val="56"/>
          <w:lang w:eastAsia="en-US"/>
        </w:rPr>
        <w:drawing>
          <wp:inline distT="0" distB="0" distL="0" distR="0">
            <wp:extent cx="1400175" cy="2667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a:srcRect/>
                    <a:stretch>
                      <a:fillRect/>
                    </a:stretch>
                  </pic:blipFill>
                  <pic:spPr>
                    <a:xfrm>
                      <a:off x="0" y="0"/>
                      <a:ext cx="1400175" cy="266700"/>
                    </a:xfrm>
                    <a:prstGeom prst="rect">
                      <a:avLst/>
                    </a:prstGeom>
                    <a:noFill/>
                    <a:ln w="9525">
                      <a:noFill/>
                      <a:miter lim="800000"/>
                      <a:headEnd/>
                      <a:tailEnd/>
                    </a:ln>
                  </pic:spPr>
                </pic:pic>
              </a:graphicData>
            </a:graphic>
          </wp:inline>
        </w:drawing>
      </w:r>
    </w:p>
    <w:p>
      <w:pPr>
        <w:autoSpaceDE w:val="0"/>
        <w:autoSpaceDN w:val="0"/>
        <w:adjustRightInd w:val="0"/>
        <w:ind w:firstLine="2160"/>
        <w:jc w:val="both"/>
        <w:rPr>
          <w:sz w:val="56"/>
          <w:szCs w:val="56"/>
        </w:rPr>
      </w:pPr>
    </w:p>
    <w:p>
      <w:pPr>
        <w:numPr>
          <w:ilvl w:val="0"/>
          <w:numId w:val="27"/>
        </w:numPr>
        <w:autoSpaceDE w:val="0"/>
        <w:autoSpaceDN w:val="0"/>
        <w:adjustRightInd w:val="0"/>
        <w:jc w:val="both"/>
        <w:rPr>
          <w:sz w:val="56"/>
          <w:szCs w:val="56"/>
        </w:rPr>
      </w:pPr>
      <w:r>
        <w:rPr>
          <w:rFonts w:cs="TimesNewRoman"/>
          <w:sz w:val="56"/>
          <w:szCs w:val="56"/>
        </w:rPr>
        <w:t>Elastic modulus does not change significantly with grain size but contributes to extrinsic defects (pores &amp; crack) for grain size &lt; 25nm</w:t>
      </w:r>
      <w:r>
        <w:rPr>
          <w:sz w:val="56"/>
          <w:szCs w:val="56"/>
        </w:rPr>
        <w:t xml:space="preserve"> E nano &lt; E conventional (for grain size &lt; 25 nm).</w:t>
      </w:r>
      <w:r>
        <w:rPr>
          <w:rFonts w:cs="TTE21B5450t00"/>
          <w:sz w:val="56"/>
          <w:szCs w:val="56"/>
        </w:rPr>
        <w:t xml:space="preserve"> </w:t>
      </w:r>
      <w:r>
        <w:rPr>
          <w:sz w:val="56"/>
          <w:szCs w:val="56"/>
        </w:rPr>
        <w:t>For materials with grain size &lt; 25nm: decrease in E  is found which may be attributed to the fact that the number of atoms associated with grain boundaries          becomes very large below 25 nm grain size.</w:t>
      </w:r>
    </w:p>
    <w:p>
      <w:pPr>
        <w:autoSpaceDE w:val="0"/>
        <w:autoSpaceDN w:val="0"/>
        <w:adjustRightInd w:val="0"/>
        <w:rPr>
          <w:sz w:val="56"/>
          <w:szCs w:val="56"/>
        </w:rPr>
      </w:pPr>
    </w:p>
    <w:p>
      <w:pPr>
        <w:numPr>
          <w:ilvl w:val="0"/>
          <w:numId w:val="27"/>
        </w:numPr>
        <w:autoSpaceDE w:val="0"/>
        <w:autoSpaceDN w:val="0"/>
        <w:adjustRightInd w:val="0"/>
        <w:rPr>
          <w:rFonts w:cs="TimesNewRoman"/>
          <w:sz w:val="56"/>
          <w:szCs w:val="56"/>
        </w:rPr>
      </w:pPr>
      <w:r>
        <w:rPr>
          <w:rFonts w:cs="TimesNewRoman"/>
          <w:sz w:val="56"/>
          <w:szCs w:val="56"/>
        </w:rPr>
        <w:t>Finally it may summarized that elastic modulus does not change significantly with grain size but contributes to extrinsic defects (pores &amp; crack) for grain size &lt; 25nm</w:t>
      </w:r>
    </w:p>
    <w:p>
      <w:pPr>
        <w:autoSpaceDE w:val="0"/>
        <w:autoSpaceDN w:val="0"/>
        <w:adjustRightInd w:val="0"/>
        <w:rPr>
          <w:rFonts w:cs="TimesNewRoman,Bold"/>
          <w:b/>
          <w:bCs/>
          <w:sz w:val="56"/>
          <w:szCs w:val="56"/>
        </w:rPr>
      </w:pPr>
    </w:p>
    <w:p>
      <w:pPr>
        <w:autoSpaceDE w:val="0"/>
        <w:autoSpaceDN w:val="0"/>
        <w:adjustRightInd w:val="0"/>
        <w:rPr>
          <w:rFonts w:cs="TimesNewRoman,Bold"/>
          <w:b/>
          <w:bCs/>
          <w:sz w:val="56"/>
          <w:szCs w:val="56"/>
        </w:rPr>
      </w:pPr>
      <w:r>
        <w:rPr>
          <w:rFonts w:cs="TimesNewRoman,Bold"/>
          <w:b/>
          <w:bCs/>
          <w:sz w:val="56"/>
          <w:szCs w:val="56"/>
          <w:lang w:eastAsia="en-US"/>
        </w:rPr>
        <w:drawing>
          <wp:inline distT="0" distB="0" distL="0" distR="0">
            <wp:extent cx="5486400" cy="30861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a:srcRect/>
                    <a:stretch>
                      <a:fillRect/>
                    </a:stretch>
                  </pic:blipFill>
                  <pic:spPr>
                    <a:xfrm>
                      <a:off x="0" y="0"/>
                      <a:ext cx="5486400" cy="3086100"/>
                    </a:xfrm>
                    <a:prstGeom prst="rect">
                      <a:avLst/>
                    </a:prstGeom>
                    <a:noFill/>
                    <a:ln w="9525">
                      <a:noFill/>
                      <a:miter lim="800000"/>
                      <a:headEnd/>
                      <a:tailEnd/>
                    </a:ln>
                  </pic:spPr>
                </pic:pic>
              </a:graphicData>
            </a:graphic>
          </wp:inline>
        </w:drawing>
      </w:r>
    </w:p>
    <w:p>
      <w:pPr>
        <w:autoSpaceDE w:val="0"/>
        <w:autoSpaceDN w:val="0"/>
        <w:adjustRightInd w:val="0"/>
        <w:rPr>
          <w:rFonts w:cs="TimesNewRoman,Bold"/>
          <w:b/>
          <w:bCs/>
          <w:sz w:val="56"/>
          <w:szCs w:val="56"/>
        </w:rPr>
      </w:pPr>
    </w:p>
    <w:p>
      <w:pPr>
        <w:autoSpaceDE w:val="0"/>
        <w:autoSpaceDN w:val="0"/>
        <w:adjustRightInd w:val="0"/>
        <w:rPr>
          <w:rFonts w:cs="TimesNewRoman,Bold"/>
          <w:bCs/>
          <w:sz w:val="56"/>
          <w:szCs w:val="56"/>
        </w:rPr>
      </w:pPr>
      <w:r>
        <w:rPr>
          <w:rFonts w:cs="TimesNewRoman,Bold"/>
          <w:bCs/>
          <w:sz w:val="56"/>
          <w:szCs w:val="56"/>
        </w:rPr>
        <w:t>Grain Growth in Nanoparticles</w:t>
      </w:r>
    </w:p>
    <w:p>
      <w:pPr>
        <w:autoSpaceDE w:val="0"/>
        <w:autoSpaceDN w:val="0"/>
        <w:adjustRightInd w:val="0"/>
        <w:rPr>
          <w:rFonts w:cs="TimesNewRoman,Bold"/>
          <w:bCs/>
          <w:sz w:val="56"/>
          <w:szCs w:val="56"/>
        </w:rPr>
      </w:pPr>
    </w:p>
    <w:p>
      <w:pPr>
        <w:numPr>
          <w:ilvl w:val="0"/>
          <w:numId w:val="27"/>
        </w:numPr>
        <w:autoSpaceDE w:val="0"/>
        <w:autoSpaceDN w:val="0"/>
        <w:adjustRightInd w:val="0"/>
        <w:jc w:val="both"/>
        <w:rPr>
          <w:rFonts w:cs="TimesNewRoman"/>
          <w:sz w:val="56"/>
          <w:szCs w:val="56"/>
        </w:rPr>
      </w:pPr>
      <w:r>
        <w:rPr>
          <w:rFonts w:cs="TimesNewRoman"/>
          <w:sz w:val="56"/>
          <w:szCs w:val="56"/>
        </w:rPr>
        <w:t>Because of very small size and high surface area, there is a strong driving force for diffusion.</w:t>
      </w:r>
    </w:p>
    <w:p>
      <w:pPr>
        <w:numPr>
          <w:ilvl w:val="0"/>
          <w:numId w:val="27"/>
        </w:numPr>
        <w:autoSpaceDE w:val="0"/>
        <w:autoSpaceDN w:val="0"/>
        <w:adjustRightInd w:val="0"/>
        <w:jc w:val="both"/>
        <w:rPr>
          <w:rFonts w:cs="TimesNewRoman"/>
          <w:sz w:val="56"/>
          <w:szCs w:val="56"/>
        </w:rPr>
      </w:pPr>
      <w:r>
        <w:rPr>
          <w:rFonts w:cs="TimesNewRoman"/>
          <w:sz w:val="56"/>
          <w:szCs w:val="56"/>
        </w:rPr>
        <w:t>Grain growth in polycrystalline materials is usually given by</w:t>
      </w:r>
    </w:p>
    <w:p>
      <w:pPr>
        <w:autoSpaceDE w:val="0"/>
        <w:autoSpaceDN w:val="0"/>
        <w:adjustRightInd w:val="0"/>
        <w:rPr>
          <w:rFonts w:cs="TimesNewRoman"/>
          <w:sz w:val="56"/>
          <w:szCs w:val="56"/>
        </w:rPr>
      </w:pPr>
    </w:p>
    <w:p>
      <w:pPr>
        <w:autoSpaceDE w:val="0"/>
        <w:autoSpaceDN w:val="0"/>
        <w:adjustRightInd w:val="0"/>
        <w:ind w:firstLine="2160"/>
        <w:rPr>
          <w:rFonts w:cs="TimesNewRoman"/>
          <w:sz w:val="56"/>
          <w:szCs w:val="56"/>
        </w:rPr>
      </w:pPr>
      <w:r>
        <w:rPr>
          <w:rFonts w:cs="TimesNewRoman"/>
          <w:sz w:val="56"/>
          <w:szCs w:val="56"/>
          <w:lang w:eastAsia="en-US"/>
        </w:rPr>
        <w:drawing>
          <wp:inline distT="0" distB="0" distL="0" distR="0">
            <wp:extent cx="1219200" cy="3238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a:srcRect/>
                    <a:stretch>
                      <a:fillRect/>
                    </a:stretch>
                  </pic:blipFill>
                  <pic:spPr>
                    <a:xfrm>
                      <a:off x="0" y="0"/>
                      <a:ext cx="1219200" cy="323850"/>
                    </a:xfrm>
                    <a:prstGeom prst="rect">
                      <a:avLst/>
                    </a:prstGeom>
                    <a:noFill/>
                    <a:ln w="9525">
                      <a:noFill/>
                      <a:miter lim="800000"/>
                      <a:headEnd/>
                      <a:tailEnd/>
                    </a:ln>
                  </pic:spPr>
                </pic:pic>
              </a:graphicData>
            </a:graphic>
          </wp:inline>
        </w:drawing>
      </w:r>
    </w:p>
    <w:p>
      <w:pPr>
        <w:autoSpaceDE w:val="0"/>
        <w:autoSpaceDN w:val="0"/>
        <w:adjustRightInd w:val="0"/>
        <w:rPr>
          <w:rFonts w:cs="TimesNewRoman"/>
          <w:sz w:val="56"/>
          <w:szCs w:val="56"/>
        </w:rPr>
      </w:pPr>
      <w:r>
        <w:rPr>
          <w:rFonts w:cs="TimesNewRoman"/>
          <w:sz w:val="56"/>
          <w:szCs w:val="56"/>
        </w:rPr>
        <w:t xml:space="preserve">Where </w:t>
      </w:r>
    </w:p>
    <w:p>
      <w:pPr>
        <w:autoSpaceDE w:val="0"/>
        <w:autoSpaceDN w:val="0"/>
        <w:adjustRightInd w:val="0"/>
        <w:rPr>
          <w:rFonts w:cs="TimesNewRoman"/>
          <w:sz w:val="56"/>
          <w:szCs w:val="56"/>
        </w:rPr>
      </w:pPr>
      <w:r>
        <w:rPr>
          <w:rFonts w:cs="TimesNewRoman"/>
          <w:sz w:val="56"/>
          <w:szCs w:val="56"/>
        </w:rPr>
        <w:t>D = mean grain diameter</w:t>
      </w:r>
    </w:p>
    <w:p>
      <w:pPr>
        <w:autoSpaceDE w:val="0"/>
        <w:autoSpaceDN w:val="0"/>
        <w:adjustRightInd w:val="0"/>
        <w:rPr>
          <w:rFonts w:cs="TimesNewRoman"/>
          <w:sz w:val="56"/>
          <w:szCs w:val="56"/>
        </w:rPr>
      </w:pPr>
      <w:r>
        <w:rPr>
          <w:rFonts w:cs="TimesNewRoman"/>
          <w:sz w:val="56"/>
          <w:szCs w:val="56"/>
        </w:rPr>
        <w:t>Do = grain size at time t = 0</w:t>
      </w:r>
    </w:p>
    <w:p>
      <w:pPr>
        <w:autoSpaceDE w:val="0"/>
        <w:autoSpaceDN w:val="0"/>
        <w:adjustRightInd w:val="0"/>
        <w:rPr>
          <w:rFonts w:cs="TimesNewRoman"/>
          <w:sz w:val="56"/>
          <w:szCs w:val="56"/>
        </w:rPr>
      </w:pPr>
      <w:r>
        <w:rPr>
          <w:rFonts w:cs="TimesNewRoman"/>
          <w:sz w:val="56"/>
          <w:szCs w:val="56"/>
        </w:rPr>
        <w:t>T = temperature</w:t>
      </w:r>
    </w:p>
    <w:p>
      <w:pPr>
        <w:autoSpaceDE w:val="0"/>
        <w:autoSpaceDN w:val="0"/>
        <w:adjustRightInd w:val="0"/>
        <w:rPr>
          <w:rFonts w:cs="TimesNewRoman"/>
          <w:sz w:val="56"/>
          <w:szCs w:val="56"/>
        </w:rPr>
      </w:pPr>
    </w:p>
    <w:p>
      <w:pPr>
        <w:numPr>
          <w:ilvl w:val="0"/>
          <w:numId w:val="28"/>
        </w:numPr>
        <w:autoSpaceDE w:val="0"/>
        <w:autoSpaceDN w:val="0"/>
        <w:adjustRightInd w:val="0"/>
        <w:rPr>
          <w:rFonts w:cs="TimesNewRoman"/>
          <w:sz w:val="56"/>
          <w:szCs w:val="56"/>
        </w:rPr>
      </w:pPr>
      <w:r>
        <w:rPr>
          <w:rFonts w:cs="TimesNewRoman"/>
          <w:sz w:val="56"/>
          <w:szCs w:val="56"/>
        </w:rPr>
        <w:t>For most of the materials with ASTM grain size number n&gt;2, there is a parabolic rate of grain growth</w:t>
      </w:r>
    </w:p>
    <w:p>
      <w:pPr>
        <w:autoSpaceDE w:val="0"/>
        <w:autoSpaceDN w:val="0"/>
        <w:adjustRightInd w:val="0"/>
        <w:rPr>
          <w:rFonts w:cs="TimesNewRoman"/>
          <w:sz w:val="56"/>
          <w:szCs w:val="56"/>
        </w:rPr>
      </w:pPr>
    </w:p>
    <w:p>
      <w:pPr>
        <w:jc w:val="both"/>
        <w:rPr>
          <w:sz w:val="56"/>
          <w:szCs w:val="56"/>
        </w:rPr>
      </w:pPr>
      <w:r>
        <w:rPr>
          <w:sz w:val="56"/>
          <w:szCs w:val="56"/>
        </w:rPr>
        <w:t>The great interest in the mechanical behavior of nanostructured materials originates from their unique mechanical properties namely</w:t>
      </w:r>
    </w:p>
    <w:p>
      <w:pPr>
        <w:numPr>
          <w:ilvl w:val="0"/>
          <w:numId w:val="29"/>
        </w:numPr>
        <w:spacing w:before="100" w:beforeAutospacing="1" w:after="100" w:afterAutospacing="1"/>
        <w:rPr>
          <w:sz w:val="56"/>
          <w:szCs w:val="56"/>
        </w:rPr>
      </w:pPr>
      <w:r>
        <w:rPr>
          <w:sz w:val="56"/>
          <w:szCs w:val="56"/>
        </w:rPr>
        <w:t>lower elastic moduli (i.e. E value) than for conventional grain size materials - by as much as 30 - 50%  if the grain size is less than 25 nm</w:t>
      </w:r>
    </w:p>
    <w:p>
      <w:pPr>
        <w:numPr>
          <w:ilvl w:val="0"/>
          <w:numId w:val="29"/>
        </w:numPr>
        <w:jc w:val="both"/>
        <w:rPr>
          <w:sz w:val="56"/>
          <w:szCs w:val="56"/>
        </w:rPr>
      </w:pPr>
      <w:r>
        <w:rPr>
          <w:bCs/>
          <w:sz w:val="56"/>
          <w:szCs w:val="56"/>
        </w:rPr>
        <w:t>strength and hardness of nanostructured metals &amp; alloys is largely controlled by their grain size</w:t>
      </w:r>
    </w:p>
    <w:p>
      <w:pPr>
        <w:numPr>
          <w:ilvl w:val="0"/>
          <w:numId w:val="29"/>
        </w:numPr>
        <w:spacing w:before="100" w:beforeAutospacing="1" w:after="100" w:afterAutospacing="1"/>
        <w:jc w:val="both"/>
        <w:rPr>
          <w:sz w:val="56"/>
          <w:szCs w:val="56"/>
        </w:rPr>
      </w:pPr>
      <w:r>
        <w:rPr>
          <w:bCs/>
          <w:sz w:val="56"/>
          <w:szCs w:val="56"/>
        </w:rPr>
        <w:t>reducing the grain size to nanometric regime increases the strength &amp; hardness considerably. H</w:t>
      </w:r>
      <w:r>
        <w:rPr>
          <w:sz w:val="56"/>
          <w:szCs w:val="56"/>
        </w:rPr>
        <w:t xml:space="preserve">ardness values for nanocrystalline pure metals (~ 10 nm grain size) are 2 to 7 times higher than those of larger grained (&gt;1 µm) metals </w:t>
      </w:r>
    </w:p>
    <w:p>
      <w:pPr>
        <w:numPr>
          <w:ilvl w:val="0"/>
          <w:numId w:val="29"/>
        </w:numPr>
        <w:spacing w:before="100" w:beforeAutospacing="1" w:after="100" w:afterAutospacing="1"/>
        <w:jc w:val="both"/>
        <w:rPr>
          <w:sz w:val="56"/>
          <w:szCs w:val="56"/>
        </w:rPr>
      </w:pPr>
      <w:r>
        <w:rPr>
          <w:sz w:val="56"/>
          <w:szCs w:val="56"/>
        </w:rPr>
        <w:t>However, a negative or reverse Hall-Petch slope, i.e., decreasing hardness with decreasing grain size in the nanoscale grain size regime (below ~ 10 nm grain size)</w:t>
      </w:r>
    </w:p>
    <w:p>
      <w:pPr>
        <w:jc w:val="both"/>
        <w:rPr>
          <w:sz w:val="56"/>
          <w:szCs w:val="56"/>
        </w:rPr>
      </w:pPr>
      <w:r>
        <w:rPr>
          <w:sz w:val="56"/>
          <w:szCs w:val="56"/>
        </w:rPr>
        <w:t>Hardness and strength of conventional grain size materials (grain diameter, d &gt; 1 µm) is a function of grain size. In terms of yield stress, this expression is σ</w:t>
      </w:r>
      <w:r>
        <w:rPr>
          <w:sz w:val="56"/>
          <w:szCs w:val="56"/>
          <w:vertAlign w:val="subscript"/>
        </w:rPr>
        <w:t>0</w:t>
      </w:r>
      <w:r>
        <w:rPr>
          <w:sz w:val="56"/>
          <w:szCs w:val="56"/>
        </w:rPr>
        <w:t xml:space="preserve"> = σ</w:t>
      </w:r>
      <w:r>
        <w:rPr>
          <w:sz w:val="56"/>
          <w:szCs w:val="56"/>
          <w:vertAlign w:val="subscript"/>
        </w:rPr>
        <w:t xml:space="preserve"> i</w:t>
      </w:r>
      <w:r>
        <w:rPr>
          <w:sz w:val="56"/>
          <w:szCs w:val="56"/>
        </w:rPr>
        <w:t xml:space="preserve"> + kd</w:t>
      </w:r>
      <w:r>
        <w:rPr>
          <w:sz w:val="56"/>
          <w:szCs w:val="56"/>
          <w:vertAlign w:val="superscript"/>
        </w:rPr>
        <w:t>-1/2</w:t>
      </w:r>
      <w:r>
        <w:rPr>
          <w:sz w:val="56"/>
          <w:szCs w:val="56"/>
        </w:rPr>
        <w:t>, where σ</w:t>
      </w:r>
      <w:r>
        <w:rPr>
          <w:sz w:val="56"/>
          <w:szCs w:val="56"/>
          <w:vertAlign w:val="subscript"/>
        </w:rPr>
        <w:t>o</w:t>
      </w:r>
      <w:r>
        <w:rPr>
          <w:sz w:val="56"/>
          <w:szCs w:val="56"/>
        </w:rPr>
        <w:t xml:space="preserve"> = yield stress, σ</w:t>
      </w:r>
      <w:r>
        <w:rPr>
          <w:sz w:val="56"/>
          <w:szCs w:val="56"/>
          <w:vertAlign w:val="subscript"/>
        </w:rPr>
        <w:t xml:space="preserve"> i</w:t>
      </w:r>
      <w:r>
        <w:rPr>
          <w:sz w:val="56"/>
          <w:szCs w:val="56"/>
        </w:rPr>
        <w:t xml:space="preserve"> = friction stress opposing dislocation motion, k = constant, and d = grain diameter. Similar results are obtained for hardness, with H</w:t>
      </w:r>
      <w:r>
        <w:rPr>
          <w:sz w:val="56"/>
          <w:szCs w:val="56"/>
          <w:vertAlign w:val="subscript"/>
        </w:rPr>
        <w:t>o</w:t>
      </w:r>
      <w:r>
        <w:rPr>
          <w:sz w:val="56"/>
          <w:szCs w:val="56"/>
        </w:rPr>
        <w:t xml:space="preserve"> </w:t>
      </w:r>
      <w:r>
        <w:rPr>
          <w:sz w:val="56"/>
          <w:szCs w:val="56"/>
          <w:vertAlign w:val="subscript"/>
        </w:rPr>
        <w:t> </w:t>
      </w:r>
      <w:r>
        <w:rPr>
          <w:sz w:val="56"/>
          <w:szCs w:val="56"/>
        </w:rPr>
        <w:t>= H</w:t>
      </w:r>
      <w:r>
        <w:rPr>
          <w:sz w:val="56"/>
          <w:szCs w:val="56"/>
          <w:vertAlign w:val="subscript"/>
        </w:rPr>
        <w:t>i</w:t>
      </w:r>
      <w:r>
        <w:rPr>
          <w:sz w:val="56"/>
          <w:szCs w:val="56"/>
        </w:rPr>
        <w:t xml:space="preserve"> + kd</w:t>
      </w:r>
      <w:r>
        <w:rPr>
          <w:sz w:val="56"/>
          <w:szCs w:val="56"/>
          <w:vertAlign w:val="superscript"/>
        </w:rPr>
        <w:t>-1/2</w:t>
      </w:r>
      <w:r>
        <w:rPr>
          <w:sz w:val="56"/>
          <w:szCs w:val="56"/>
        </w:rPr>
        <w:t>.</w:t>
      </w:r>
    </w:p>
    <w:p>
      <w:pPr>
        <w:jc w:val="both"/>
        <w:rPr>
          <w:sz w:val="56"/>
          <w:szCs w:val="56"/>
        </w:rPr>
      </w:pPr>
    </w:p>
    <w:p>
      <w:pPr>
        <w:ind w:firstLine="720"/>
        <w:jc w:val="both"/>
        <w:rPr>
          <w:sz w:val="56"/>
          <w:szCs w:val="56"/>
        </w:rPr>
      </w:pPr>
      <w:r>
        <w:rPr>
          <w:sz w:val="56"/>
          <w:szCs w:val="56"/>
        </w:rPr>
        <w:drawing>
          <wp:inline distT="0" distB="0" distL="114300" distR="114300">
            <wp:extent cx="5132705" cy="3849370"/>
            <wp:effectExtent l="0" t="0" r="10795" b="1778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
                    <pic:cNvPicPr>
                      <a:picLocks noChangeAspect="1"/>
                    </pic:cNvPicPr>
                  </pic:nvPicPr>
                  <pic:blipFill>
                    <a:blip r:embed="rId28">
                      <a:grayscl/>
                    </a:blip>
                    <a:stretch>
                      <a:fillRect/>
                    </a:stretch>
                  </pic:blipFill>
                  <pic:spPr>
                    <a:xfrm>
                      <a:off x="0" y="0"/>
                      <a:ext cx="5132705" cy="3849370"/>
                    </a:xfrm>
                    <a:prstGeom prst="rect">
                      <a:avLst/>
                    </a:prstGeom>
                    <a:noFill/>
                    <a:ln>
                      <a:noFill/>
                    </a:ln>
                  </pic:spPr>
                </pic:pic>
              </a:graphicData>
            </a:graphic>
          </wp:inline>
        </w:drawing>
      </w:r>
    </w:p>
    <w:p>
      <w:pPr>
        <w:jc w:val="both"/>
        <w:rPr>
          <w:sz w:val="56"/>
          <w:szCs w:val="56"/>
        </w:rPr>
      </w:pPr>
    </w:p>
    <w:p>
      <w:pPr>
        <w:numPr>
          <w:ilvl w:val="0"/>
          <w:numId w:val="30"/>
        </w:numPr>
        <w:jc w:val="both"/>
        <w:rPr>
          <w:sz w:val="56"/>
          <w:szCs w:val="56"/>
        </w:rPr>
      </w:pPr>
      <w:r>
        <w:rPr>
          <w:sz w:val="56"/>
          <w:szCs w:val="56"/>
        </w:rPr>
        <w:t xml:space="preserve">For the larger end of the nanoscale grain sizes, about 50 - 100 nm, dislocation activity dominates. However, creation of new dislocations is also made difficult as the grain size reaches the lower end of the nanoscale (&lt; 10 nm). Stresses needed to activate dislocation sources, such as the Frank-Read source, are inversely proportional to the distance between dislocation pinning points. Since nanoscale grains will limit the distance between such pinning points, the stresses to activate dislocation sources can reach the theoretical shear stress of a dislocation-free crystal at the smallest grain sizes (~ 2 nm). Thus, at the smallest grain sizes we may have new phenomena controlling deformation behavior. It has been suggested that such phenomena may involve grain boundary sliding and/or grain rotation accompanied by short-range diffusion-assisted healing events. Hence, </w:t>
      </w:r>
      <w:r>
        <w:rPr>
          <w:bCs/>
          <w:sz w:val="56"/>
          <w:szCs w:val="56"/>
        </w:rPr>
        <w:t xml:space="preserve">the Hall-Petch relation cannot be extrapolated to very small grain sizes. </w:t>
      </w:r>
    </w:p>
    <w:p>
      <w:pPr>
        <w:ind w:left="360"/>
        <w:jc w:val="both"/>
        <w:rPr>
          <w:sz w:val="56"/>
          <w:szCs w:val="56"/>
        </w:rPr>
      </w:pPr>
    </w:p>
    <w:p>
      <w:pPr>
        <w:numPr>
          <w:ilvl w:val="0"/>
          <w:numId w:val="30"/>
        </w:numPr>
        <w:spacing w:before="100" w:beforeAutospacing="1" w:after="100" w:afterAutospacing="1"/>
        <w:jc w:val="both"/>
        <w:rPr>
          <w:sz w:val="56"/>
          <w:szCs w:val="56"/>
        </w:rPr>
      </w:pPr>
      <w:r>
        <w:rPr>
          <w:sz w:val="56"/>
          <w:szCs w:val="56"/>
        </w:rPr>
        <w:t>Ductility - perhaps superplastic behavior at low homologous temperatures in brittle ceramics or intermetallics with nanoscale grain sizes is observed. This is believed due to diffusional deformation mechanisms.</w:t>
      </w:r>
    </w:p>
    <w:p>
      <w:pPr>
        <w:numPr>
          <w:ilvl w:val="0"/>
          <w:numId w:val="30"/>
        </w:numPr>
        <w:spacing w:before="100" w:beforeAutospacing="1" w:after="100" w:afterAutospacing="1"/>
        <w:jc w:val="both"/>
        <w:rPr>
          <w:sz w:val="56"/>
          <w:szCs w:val="56"/>
        </w:rPr>
      </w:pPr>
      <w:r>
        <w:rPr>
          <w:bCs/>
          <w:sz w:val="56"/>
          <w:szCs w:val="56"/>
        </w:rPr>
        <w:t>A significant increase in the elongation of a material with increasing temperature without necking or fracture is attributed to superplasticity.</w:t>
      </w:r>
      <w:r>
        <w:rPr>
          <w:sz w:val="56"/>
          <w:szCs w:val="56"/>
        </w:rPr>
        <w:t xml:space="preserve"> </w:t>
      </w:r>
      <w:r>
        <w:rPr>
          <w:bCs/>
          <w:sz w:val="56"/>
          <w:szCs w:val="56"/>
        </w:rPr>
        <w:t>Nanocrystalline ceramics may be ductile, as opposed to traditional ceramics.</w:t>
      </w:r>
    </w:p>
    <w:p>
      <w:pPr>
        <w:ind w:left="720"/>
        <w:jc w:val="both"/>
        <w:rPr>
          <w:sz w:val="56"/>
          <w:szCs w:val="56"/>
        </w:rPr>
      </w:pPr>
      <w:r>
        <w:rPr>
          <w:sz w:val="56"/>
          <w:szCs w:val="56"/>
        </w:rPr>
        <w:t>It is well known that grain size has a strong effect on the ductility and toughness of conventional grain size (&gt; 1 µm) materials. For example, the ductile/brittle transition temperature in mild steel can be lowered about 40°C by reducing the grain size by a factor of 5. Grain size refinement can make crack propagation more difficult and therefore, in conventional grain size materials, increase the apparent fracture toughness.</w:t>
      </w:r>
    </w:p>
    <w:p>
      <w:pPr>
        <w:ind w:firstLine="720"/>
        <w:jc w:val="both"/>
        <w:rPr>
          <w:sz w:val="56"/>
          <w:szCs w:val="56"/>
        </w:rPr>
      </w:pPr>
    </w:p>
    <w:p>
      <w:pPr>
        <w:ind w:left="720"/>
        <w:jc w:val="both"/>
        <w:rPr>
          <w:sz w:val="56"/>
          <w:szCs w:val="56"/>
        </w:rPr>
      </w:pPr>
      <w:r>
        <w:rPr>
          <w:sz w:val="56"/>
          <w:szCs w:val="56"/>
        </w:rPr>
        <w:t>However, the large increases in yield stress (hardness) observed in nc materials suggest that fracture stress can be lower than yield stress and therefore result in reduced ductility.</w:t>
      </w:r>
    </w:p>
    <w:p>
      <w:pPr>
        <w:ind w:firstLine="720"/>
        <w:jc w:val="both"/>
        <w:rPr>
          <w:sz w:val="56"/>
          <w:szCs w:val="56"/>
        </w:rPr>
      </w:pPr>
    </w:p>
    <w:p>
      <w:pPr>
        <w:ind w:left="720"/>
        <w:jc w:val="both"/>
        <w:rPr>
          <w:sz w:val="56"/>
          <w:szCs w:val="56"/>
        </w:rPr>
      </w:pPr>
      <w:r>
        <w:rPr>
          <w:sz w:val="56"/>
          <w:szCs w:val="56"/>
        </w:rPr>
        <w:t>Superplasticity is the capability of some polycrystalline materials to exhibit very large tensile deformations without necking or fracture. Typically, elongations of 100% to &gt; 1000% are considered the defining features of this phenomenon. There is evidence of enhancement of superplastic behavior in nc ceramic materials at temperatures &gt; 0.5 T</w:t>
      </w:r>
      <w:r>
        <w:rPr>
          <w:sz w:val="56"/>
          <w:szCs w:val="56"/>
          <w:vertAlign w:val="subscript"/>
        </w:rPr>
        <w:t>M</w:t>
      </w:r>
      <w:r>
        <w:rPr>
          <w:sz w:val="56"/>
          <w:szCs w:val="56"/>
        </w:rPr>
        <w:t xml:space="preserve">. </w:t>
      </w:r>
    </w:p>
    <w:p>
      <w:pPr>
        <w:ind w:firstLine="720"/>
        <w:jc w:val="both"/>
        <w:rPr>
          <w:sz w:val="56"/>
          <w:szCs w:val="56"/>
        </w:rPr>
      </w:pPr>
    </w:p>
    <w:p>
      <w:pPr>
        <w:numPr>
          <w:ilvl w:val="0"/>
          <w:numId w:val="31"/>
        </w:numPr>
        <w:jc w:val="both"/>
        <w:rPr>
          <w:bCs/>
          <w:sz w:val="56"/>
          <w:szCs w:val="56"/>
        </w:rPr>
      </w:pPr>
      <w:r>
        <w:rPr>
          <w:bCs/>
          <w:sz w:val="56"/>
          <w:szCs w:val="56"/>
        </w:rPr>
        <w:t>For example, superplastic behaviour in Mg - 8.3wt%Al - 8.1 wt.%Ga alloy offered a maximum elongation of 1080 % at 573 K at a high strain rate of 10</w:t>
      </w:r>
      <w:r>
        <w:rPr>
          <w:bCs/>
          <w:sz w:val="56"/>
          <w:szCs w:val="56"/>
          <w:vertAlign w:val="superscript"/>
        </w:rPr>
        <w:t>-2</w:t>
      </w:r>
      <w:r>
        <w:rPr>
          <w:bCs/>
          <w:sz w:val="56"/>
          <w:szCs w:val="56"/>
        </w:rPr>
        <w:t xml:space="preserve"> S</w:t>
      </w:r>
      <w:r>
        <w:rPr>
          <w:bCs/>
          <w:sz w:val="56"/>
          <w:szCs w:val="56"/>
          <w:vertAlign w:val="superscript"/>
        </w:rPr>
        <w:t>-1</w:t>
      </w:r>
    </w:p>
    <w:p>
      <w:pPr>
        <w:ind w:firstLine="720"/>
        <w:jc w:val="both"/>
        <w:rPr>
          <w:sz w:val="56"/>
          <w:szCs w:val="56"/>
        </w:rPr>
      </w:pPr>
    </w:p>
    <w:sectPr>
      <w:pgSz w:w="12240" w:h="15840"/>
      <w:pgMar w:top="1440" w:right="144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altName w:val="DejaVu Sans"/>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MT Extra"/>
    <w:panose1 w:val="05000000000000000000"/>
    <w:charset w:val="00"/>
    <w:family w:val="auto"/>
    <w:pitch w:val="default"/>
    <w:sig w:usb0="00000000" w:usb1="1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Batang">
    <w:altName w:val="Times New Roman"/>
    <w:panose1 w:val="02030600000101010101"/>
    <w:charset w:val="81"/>
    <w:family w:val="auto"/>
    <w:pitch w:val="default"/>
    <w:sig w:usb0="00000000" w:usb1="00000000" w:usb2="00000010" w:usb3="00000000" w:csb0="00080000" w:csb1="00000000"/>
  </w:font>
  <w:font w:name="Tahoma">
    <w:altName w:val="Ubuntu"/>
    <w:panose1 w:val="020B0604030504040204"/>
    <w:charset w:val="00"/>
    <w:family w:val="swiss"/>
    <w:pitch w:val="default"/>
    <w:sig w:usb0="00000000" w:usb1="00000000" w:usb2="00000008" w:usb3="00000000" w:csb0="000101FF" w:csb1="00000000"/>
  </w:font>
  <w:font w:name="Wingdings">
    <w:altName w:val="MT Extra"/>
    <w:panose1 w:val="05000000000000000000"/>
    <w:charset w:val="02"/>
    <w:family w:val="auto"/>
    <w:pitch w:val="default"/>
    <w:sig w:usb0="00000000" w:usb1="00000000" w:usb2="00000000" w:usb3="00000000" w:csb0="80000000" w:csb1="00000000"/>
  </w:font>
  <w:font w:name="Symbol">
    <w:altName w:val="MT Extra"/>
    <w:panose1 w:val="05050102010706020507"/>
    <w:charset w:val="02"/>
    <w:family w:val="roman"/>
    <w:pitch w:val="default"/>
    <w:sig w:usb0="00000000" w:usb1="00000000" w:usb2="00000000" w:usb3="00000000" w:csb0="80000000" w:csb1="00000000"/>
  </w:font>
  <w:font w:name="TimesNewRomanPSMT">
    <w:altName w:val="DejaVu Sans"/>
    <w:panose1 w:val="00000000000000000000"/>
    <w:charset w:val="00"/>
    <w:family w:val="roman"/>
    <w:pitch w:val="default"/>
    <w:sig w:usb0="00000000" w:usb1="00000000" w:usb2="00000000" w:usb3="00000000" w:csb0="00000001" w:csb1="00000000"/>
  </w:font>
  <w:font w:name="TimesNewRomanPS-BoldMT">
    <w:altName w:val="DejaVu Sans"/>
    <w:panose1 w:val="00000000000000000000"/>
    <w:charset w:val="00"/>
    <w:family w:val="roman"/>
    <w:pitch w:val="default"/>
    <w:sig w:usb0="00000000" w:usb1="00000000" w:usb2="00000000" w:usb3="00000000" w:csb0="00000001" w:csb1="00000000"/>
  </w:font>
  <w:font w:name="Comic Sans MS">
    <w:altName w:val="aakar"/>
    <w:panose1 w:val="030F0702030302020204"/>
    <w:charset w:val="00"/>
    <w:family w:val="script"/>
    <w:pitch w:val="default"/>
    <w:sig w:usb0="00000000" w:usb1="00000000" w:usb2="00000000" w:usb3="00000000" w:csb0="0000009F" w:csb1="00000000"/>
  </w:font>
  <w:font w:name="TimesNewRoman,Bold">
    <w:altName w:val="DejaVu Sans"/>
    <w:panose1 w:val="00000000000000000000"/>
    <w:charset w:val="00"/>
    <w:family w:val="roman"/>
    <w:pitch w:val="default"/>
    <w:sig w:usb0="00000000" w:usb1="00000000" w:usb2="00000000" w:usb3="00000000" w:csb0="00000001" w:csb1="00000000"/>
  </w:font>
  <w:font w:name="TimesNewRoman,BoldItalic">
    <w:altName w:val="DejaVu Sans"/>
    <w:panose1 w:val="00000000000000000000"/>
    <w:charset w:val="00"/>
    <w:family w:val="roman"/>
    <w:pitch w:val="default"/>
    <w:sig w:usb0="00000000" w:usb1="00000000" w:usb2="00000000" w:usb3="00000000" w:csb0="00000001" w:csb1="00000000"/>
  </w:font>
  <w:font w:name="TimesNewRoman">
    <w:altName w:val="DejaVu Sans"/>
    <w:panose1 w:val="00000000000000000000"/>
    <w:charset w:val="00"/>
    <w:family w:val="roman"/>
    <w:pitch w:val="default"/>
    <w:sig w:usb0="00000000" w:usb1="00000000" w:usb2="00000000" w:usb3="00000000" w:csb0="00000001" w:csb1="00000000"/>
  </w:font>
  <w:font w:name="TTE21B5450t00">
    <w:altName w:val="Gubbi"/>
    <w:panose1 w:val="00000000000000000000"/>
    <w:charset w:val="00"/>
    <w:family w:val="auto"/>
    <w:pitch w:val="default"/>
    <w:sig w:usb0="00000000" w:usb1="00000000" w:usb2="00000000" w:usb3="00000000" w:csb0="00000001" w:csb1="00000000"/>
  </w:font>
  <w:font w:name="DejaVu Sans">
    <w:panose1 w:val="020B0603030804020204"/>
    <w:charset w:val="00"/>
    <w:family w:val="auto"/>
    <w:pitch w:val="default"/>
    <w:sig w:usb0="E7006EFF" w:usb1="D200FDFF" w:usb2="0A246029" w:usb3="0400200C" w:csb0="600001FF" w:csb1="DFFF0000"/>
  </w:font>
  <w:font w:name="DejaVa Sans">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MT Extra">
    <w:panose1 w:val="05050102010205020202"/>
    <w:charset w:val="00"/>
    <w:family w:val="auto"/>
    <w:pitch w:val="default"/>
    <w:sig w:usb0="80000000" w:usb1="00000000" w:usb2="00000000" w:usb3="00000000" w:csb0="00000000" w:csb1="00000000"/>
  </w:font>
  <w:font w:name="Ubuntu">
    <w:panose1 w:val="020B0604030602030204"/>
    <w:charset w:val="00"/>
    <w:family w:val="auto"/>
    <w:pitch w:val="default"/>
    <w:sig w:usb0="E00002FF" w:usb1="5000205B" w:usb2="00000000" w:usb3="00000000" w:csb0="2000009F" w:csb1="56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326DF"/>
    <w:multiLevelType w:val="multilevel"/>
    <w:tmpl w:val="036326D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052055F4"/>
    <w:multiLevelType w:val="multilevel"/>
    <w:tmpl w:val="052055F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05F9598E"/>
    <w:multiLevelType w:val="multilevel"/>
    <w:tmpl w:val="05F9598E"/>
    <w:lvl w:ilvl="0" w:tentative="0">
      <w:start w:val="1"/>
      <w:numFmt w:val="bullet"/>
      <w:lvlText w:val=""/>
      <w:lvlJc w:val="left"/>
      <w:pPr>
        <w:tabs>
          <w:tab w:val="left" w:pos="360"/>
        </w:tabs>
        <w:ind w:left="360" w:hanging="360"/>
      </w:pPr>
      <w:rPr>
        <w:rFonts w:hint="default" w:ascii="Wingdings" w:hAnsi="Wingdings"/>
        <w:sz w:val="28"/>
        <w:szCs w:val="28"/>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0961108A"/>
    <w:multiLevelType w:val="multilevel"/>
    <w:tmpl w:val="0961108A"/>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4">
    <w:nsid w:val="0FD91EBE"/>
    <w:multiLevelType w:val="multilevel"/>
    <w:tmpl w:val="0FD91EBE"/>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11D841BD"/>
    <w:multiLevelType w:val="multilevel"/>
    <w:tmpl w:val="11D841BD"/>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169804A1"/>
    <w:multiLevelType w:val="multilevel"/>
    <w:tmpl w:val="169804A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1FC74647"/>
    <w:multiLevelType w:val="multilevel"/>
    <w:tmpl w:val="1FC74647"/>
    <w:lvl w:ilvl="0" w:tentative="0">
      <w:start w:val="1"/>
      <w:numFmt w:val="bullet"/>
      <w:lvlText w:val="•"/>
      <w:lvlJc w:val="left"/>
      <w:pPr>
        <w:tabs>
          <w:tab w:val="left" w:pos="720"/>
        </w:tabs>
        <w:ind w:left="720" w:hanging="360"/>
      </w:pPr>
      <w:rPr>
        <w:rFonts w:hint="default" w:ascii="Comic Sans MS" w:hAnsi="Comic Sans MS"/>
      </w:rPr>
    </w:lvl>
    <w:lvl w:ilvl="1" w:tentative="0">
      <w:start w:val="1"/>
      <w:numFmt w:val="bullet"/>
      <w:lvlText w:val="•"/>
      <w:lvlJc w:val="left"/>
      <w:pPr>
        <w:tabs>
          <w:tab w:val="left" w:pos="1440"/>
        </w:tabs>
        <w:ind w:left="1440" w:hanging="360"/>
      </w:pPr>
      <w:rPr>
        <w:rFonts w:hint="default" w:ascii="Comic Sans MS" w:hAnsi="Comic Sans MS"/>
      </w:rPr>
    </w:lvl>
    <w:lvl w:ilvl="2" w:tentative="0">
      <w:start w:val="1"/>
      <w:numFmt w:val="bullet"/>
      <w:lvlText w:val="•"/>
      <w:lvlJc w:val="left"/>
      <w:pPr>
        <w:tabs>
          <w:tab w:val="left" w:pos="2160"/>
        </w:tabs>
        <w:ind w:left="2160" w:hanging="360"/>
      </w:pPr>
      <w:rPr>
        <w:rFonts w:hint="default" w:ascii="Comic Sans MS" w:hAnsi="Comic Sans MS"/>
      </w:rPr>
    </w:lvl>
    <w:lvl w:ilvl="3" w:tentative="0">
      <w:start w:val="1"/>
      <w:numFmt w:val="bullet"/>
      <w:lvlText w:val="•"/>
      <w:lvlJc w:val="left"/>
      <w:pPr>
        <w:tabs>
          <w:tab w:val="left" w:pos="2880"/>
        </w:tabs>
        <w:ind w:left="2880" w:hanging="360"/>
      </w:pPr>
      <w:rPr>
        <w:rFonts w:hint="default" w:ascii="Comic Sans MS" w:hAnsi="Comic Sans MS"/>
      </w:rPr>
    </w:lvl>
    <w:lvl w:ilvl="4" w:tentative="0">
      <w:start w:val="1"/>
      <w:numFmt w:val="bullet"/>
      <w:lvlText w:val="•"/>
      <w:lvlJc w:val="left"/>
      <w:pPr>
        <w:tabs>
          <w:tab w:val="left" w:pos="3600"/>
        </w:tabs>
        <w:ind w:left="3600" w:hanging="360"/>
      </w:pPr>
      <w:rPr>
        <w:rFonts w:hint="default" w:ascii="Comic Sans MS" w:hAnsi="Comic Sans MS"/>
      </w:rPr>
    </w:lvl>
    <w:lvl w:ilvl="5" w:tentative="0">
      <w:start w:val="1"/>
      <w:numFmt w:val="bullet"/>
      <w:lvlText w:val="•"/>
      <w:lvlJc w:val="left"/>
      <w:pPr>
        <w:tabs>
          <w:tab w:val="left" w:pos="4320"/>
        </w:tabs>
        <w:ind w:left="4320" w:hanging="360"/>
      </w:pPr>
      <w:rPr>
        <w:rFonts w:hint="default" w:ascii="Comic Sans MS" w:hAnsi="Comic Sans MS"/>
      </w:rPr>
    </w:lvl>
    <w:lvl w:ilvl="6" w:tentative="0">
      <w:start w:val="1"/>
      <w:numFmt w:val="bullet"/>
      <w:lvlText w:val="•"/>
      <w:lvlJc w:val="left"/>
      <w:pPr>
        <w:tabs>
          <w:tab w:val="left" w:pos="5040"/>
        </w:tabs>
        <w:ind w:left="5040" w:hanging="360"/>
      </w:pPr>
      <w:rPr>
        <w:rFonts w:hint="default" w:ascii="Comic Sans MS" w:hAnsi="Comic Sans MS"/>
      </w:rPr>
    </w:lvl>
    <w:lvl w:ilvl="7" w:tentative="0">
      <w:start w:val="1"/>
      <w:numFmt w:val="bullet"/>
      <w:lvlText w:val="•"/>
      <w:lvlJc w:val="left"/>
      <w:pPr>
        <w:tabs>
          <w:tab w:val="left" w:pos="5760"/>
        </w:tabs>
        <w:ind w:left="5760" w:hanging="360"/>
      </w:pPr>
      <w:rPr>
        <w:rFonts w:hint="default" w:ascii="Comic Sans MS" w:hAnsi="Comic Sans MS"/>
      </w:rPr>
    </w:lvl>
    <w:lvl w:ilvl="8" w:tentative="0">
      <w:start w:val="1"/>
      <w:numFmt w:val="bullet"/>
      <w:lvlText w:val="•"/>
      <w:lvlJc w:val="left"/>
      <w:pPr>
        <w:tabs>
          <w:tab w:val="left" w:pos="6480"/>
        </w:tabs>
        <w:ind w:left="6480" w:hanging="360"/>
      </w:pPr>
      <w:rPr>
        <w:rFonts w:hint="default" w:ascii="Comic Sans MS" w:hAnsi="Comic Sans MS"/>
      </w:rPr>
    </w:lvl>
  </w:abstractNum>
  <w:abstractNum w:abstractNumId="8">
    <w:nsid w:val="23A82B18"/>
    <w:multiLevelType w:val="multilevel"/>
    <w:tmpl w:val="23A82B1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23C31A47"/>
    <w:multiLevelType w:val="multilevel"/>
    <w:tmpl w:val="23C31A47"/>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26DB633C"/>
    <w:multiLevelType w:val="multilevel"/>
    <w:tmpl w:val="26DB633C"/>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1">
    <w:nsid w:val="36035EF4"/>
    <w:multiLevelType w:val="multilevel"/>
    <w:tmpl w:val="36035EF4"/>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2">
    <w:nsid w:val="373649F7"/>
    <w:multiLevelType w:val="multilevel"/>
    <w:tmpl w:val="373649F7"/>
    <w:lvl w:ilvl="0" w:tentative="0">
      <w:start w:val="1"/>
      <w:numFmt w:val="bullet"/>
      <w:lvlText w:val=""/>
      <w:lvlJc w:val="left"/>
      <w:pPr>
        <w:tabs>
          <w:tab w:val="left" w:pos="1080"/>
        </w:tabs>
        <w:ind w:left="1080" w:hanging="360"/>
      </w:pPr>
      <w:rPr>
        <w:rFonts w:hint="default" w:ascii="Wingdings" w:hAnsi="Wingdings"/>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13">
    <w:nsid w:val="38357939"/>
    <w:multiLevelType w:val="multilevel"/>
    <w:tmpl w:val="3835793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4">
    <w:nsid w:val="3D523F20"/>
    <w:multiLevelType w:val="multilevel"/>
    <w:tmpl w:val="3D523F20"/>
    <w:lvl w:ilvl="0" w:tentative="0">
      <w:start w:val="1"/>
      <w:numFmt w:val="bullet"/>
      <w:lvlText w:val=""/>
      <w:lvlJc w:val="left"/>
      <w:pPr>
        <w:tabs>
          <w:tab w:val="left" w:pos="1050"/>
        </w:tabs>
        <w:ind w:left="1050" w:hanging="360"/>
      </w:pPr>
      <w:rPr>
        <w:rFonts w:hint="default" w:ascii="Wingdings" w:hAnsi="Wingdings"/>
      </w:rPr>
    </w:lvl>
    <w:lvl w:ilvl="1" w:tentative="0">
      <w:start w:val="1"/>
      <w:numFmt w:val="bullet"/>
      <w:lvlText w:val="o"/>
      <w:lvlJc w:val="left"/>
      <w:pPr>
        <w:tabs>
          <w:tab w:val="left" w:pos="1770"/>
        </w:tabs>
        <w:ind w:left="1770" w:hanging="360"/>
      </w:pPr>
      <w:rPr>
        <w:rFonts w:hint="default" w:ascii="Courier New" w:hAnsi="Courier New" w:cs="Courier New"/>
      </w:rPr>
    </w:lvl>
    <w:lvl w:ilvl="2" w:tentative="0">
      <w:start w:val="1"/>
      <w:numFmt w:val="bullet"/>
      <w:lvlText w:val=""/>
      <w:lvlJc w:val="left"/>
      <w:pPr>
        <w:tabs>
          <w:tab w:val="left" w:pos="2490"/>
        </w:tabs>
        <w:ind w:left="2490" w:hanging="360"/>
      </w:pPr>
      <w:rPr>
        <w:rFonts w:hint="default" w:ascii="Wingdings" w:hAnsi="Wingdings"/>
      </w:rPr>
    </w:lvl>
    <w:lvl w:ilvl="3" w:tentative="0">
      <w:start w:val="1"/>
      <w:numFmt w:val="bullet"/>
      <w:lvlText w:val=""/>
      <w:lvlJc w:val="left"/>
      <w:pPr>
        <w:tabs>
          <w:tab w:val="left" w:pos="3210"/>
        </w:tabs>
        <w:ind w:left="3210" w:hanging="360"/>
      </w:pPr>
      <w:rPr>
        <w:rFonts w:hint="default" w:ascii="Symbol" w:hAnsi="Symbol"/>
      </w:rPr>
    </w:lvl>
    <w:lvl w:ilvl="4" w:tentative="0">
      <w:start w:val="1"/>
      <w:numFmt w:val="bullet"/>
      <w:lvlText w:val="o"/>
      <w:lvlJc w:val="left"/>
      <w:pPr>
        <w:tabs>
          <w:tab w:val="left" w:pos="3930"/>
        </w:tabs>
        <w:ind w:left="3930" w:hanging="360"/>
      </w:pPr>
      <w:rPr>
        <w:rFonts w:hint="default" w:ascii="Courier New" w:hAnsi="Courier New" w:cs="Courier New"/>
      </w:rPr>
    </w:lvl>
    <w:lvl w:ilvl="5" w:tentative="0">
      <w:start w:val="1"/>
      <w:numFmt w:val="bullet"/>
      <w:lvlText w:val=""/>
      <w:lvlJc w:val="left"/>
      <w:pPr>
        <w:tabs>
          <w:tab w:val="left" w:pos="4650"/>
        </w:tabs>
        <w:ind w:left="4650" w:hanging="360"/>
      </w:pPr>
      <w:rPr>
        <w:rFonts w:hint="default" w:ascii="Wingdings" w:hAnsi="Wingdings"/>
      </w:rPr>
    </w:lvl>
    <w:lvl w:ilvl="6" w:tentative="0">
      <w:start w:val="1"/>
      <w:numFmt w:val="bullet"/>
      <w:lvlText w:val=""/>
      <w:lvlJc w:val="left"/>
      <w:pPr>
        <w:tabs>
          <w:tab w:val="left" w:pos="5370"/>
        </w:tabs>
        <w:ind w:left="5370" w:hanging="360"/>
      </w:pPr>
      <w:rPr>
        <w:rFonts w:hint="default" w:ascii="Symbol" w:hAnsi="Symbol"/>
      </w:rPr>
    </w:lvl>
    <w:lvl w:ilvl="7" w:tentative="0">
      <w:start w:val="1"/>
      <w:numFmt w:val="bullet"/>
      <w:lvlText w:val="o"/>
      <w:lvlJc w:val="left"/>
      <w:pPr>
        <w:tabs>
          <w:tab w:val="left" w:pos="6090"/>
        </w:tabs>
        <w:ind w:left="6090" w:hanging="360"/>
      </w:pPr>
      <w:rPr>
        <w:rFonts w:hint="default" w:ascii="Courier New" w:hAnsi="Courier New" w:cs="Courier New"/>
      </w:rPr>
    </w:lvl>
    <w:lvl w:ilvl="8" w:tentative="0">
      <w:start w:val="1"/>
      <w:numFmt w:val="bullet"/>
      <w:lvlText w:val=""/>
      <w:lvlJc w:val="left"/>
      <w:pPr>
        <w:tabs>
          <w:tab w:val="left" w:pos="6810"/>
        </w:tabs>
        <w:ind w:left="6810" w:hanging="360"/>
      </w:pPr>
      <w:rPr>
        <w:rFonts w:hint="default" w:ascii="Wingdings" w:hAnsi="Wingdings"/>
      </w:rPr>
    </w:lvl>
  </w:abstractNum>
  <w:abstractNum w:abstractNumId="15">
    <w:nsid w:val="3DF52B99"/>
    <w:multiLevelType w:val="multilevel"/>
    <w:tmpl w:val="3DF52B99"/>
    <w:lvl w:ilvl="0" w:tentative="0">
      <w:start w:val="1"/>
      <w:numFmt w:val="bullet"/>
      <w:lvlText w:val=""/>
      <w:lvlJc w:val="left"/>
      <w:pPr>
        <w:tabs>
          <w:tab w:val="left" w:pos="1080"/>
        </w:tabs>
        <w:ind w:left="1080" w:hanging="360"/>
      </w:pPr>
      <w:rPr>
        <w:rFonts w:hint="default" w:ascii="Wingdings" w:hAnsi="Wingdings"/>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16">
    <w:nsid w:val="47AF3816"/>
    <w:multiLevelType w:val="multilevel"/>
    <w:tmpl w:val="47AF3816"/>
    <w:lvl w:ilvl="0" w:tentative="0">
      <w:start w:val="1"/>
      <w:numFmt w:val="bullet"/>
      <w:lvlText w:val=""/>
      <w:lvlJc w:val="left"/>
      <w:pPr>
        <w:tabs>
          <w:tab w:val="left" w:pos="3660"/>
        </w:tabs>
        <w:ind w:left="3660" w:hanging="360"/>
      </w:pPr>
      <w:rPr>
        <w:rFonts w:hint="default" w:ascii="Symbol" w:hAnsi="Symbol"/>
      </w:rPr>
    </w:lvl>
    <w:lvl w:ilvl="1" w:tentative="0">
      <w:start w:val="1"/>
      <w:numFmt w:val="bullet"/>
      <w:lvlText w:val="o"/>
      <w:lvlJc w:val="left"/>
      <w:pPr>
        <w:tabs>
          <w:tab w:val="left" w:pos="4380"/>
        </w:tabs>
        <w:ind w:left="4380" w:hanging="360"/>
      </w:pPr>
      <w:rPr>
        <w:rFonts w:hint="default" w:ascii="Courier New" w:hAnsi="Courier New" w:cs="Courier New"/>
      </w:rPr>
    </w:lvl>
    <w:lvl w:ilvl="2" w:tentative="0">
      <w:start w:val="1"/>
      <w:numFmt w:val="bullet"/>
      <w:lvlText w:val=""/>
      <w:lvlJc w:val="left"/>
      <w:pPr>
        <w:tabs>
          <w:tab w:val="left" w:pos="5100"/>
        </w:tabs>
        <w:ind w:left="5100" w:hanging="360"/>
      </w:pPr>
      <w:rPr>
        <w:rFonts w:hint="default" w:ascii="Wingdings" w:hAnsi="Wingdings"/>
      </w:rPr>
    </w:lvl>
    <w:lvl w:ilvl="3" w:tentative="0">
      <w:start w:val="1"/>
      <w:numFmt w:val="bullet"/>
      <w:lvlText w:val=""/>
      <w:lvlJc w:val="left"/>
      <w:pPr>
        <w:tabs>
          <w:tab w:val="left" w:pos="5820"/>
        </w:tabs>
        <w:ind w:left="5820" w:hanging="360"/>
      </w:pPr>
      <w:rPr>
        <w:rFonts w:hint="default" w:ascii="Symbol" w:hAnsi="Symbol"/>
      </w:rPr>
    </w:lvl>
    <w:lvl w:ilvl="4" w:tentative="0">
      <w:start w:val="1"/>
      <w:numFmt w:val="bullet"/>
      <w:lvlText w:val="o"/>
      <w:lvlJc w:val="left"/>
      <w:pPr>
        <w:tabs>
          <w:tab w:val="left" w:pos="6540"/>
        </w:tabs>
        <w:ind w:left="6540" w:hanging="360"/>
      </w:pPr>
      <w:rPr>
        <w:rFonts w:hint="default" w:ascii="Courier New" w:hAnsi="Courier New" w:cs="Courier New"/>
      </w:rPr>
    </w:lvl>
    <w:lvl w:ilvl="5" w:tentative="0">
      <w:start w:val="1"/>
      <w:numFmt w:val="bullet"/>
      <w:lvlText w:val=""/>
      <w:lvlJc w:val="left"/>
      <w:pPr>
        <w:tabs>
          <w:tab w:val="left" w:pos="7260"/>
        </w:tabs>
        <w:ind w:left="7260" w:hanging="360"/>
      </w:pPr>
      <w:rPr>
        <w:rFonts w:hint="default" w:ascii="Wingdings" w:hAnsi="Wingdings"/>
      </w:rPr>
    </w:lvl>
    <w:lvl w:ilvl="6" w:tentative="0">
      <w:start w:val="1"/>
      <w:numFmt w:val="bullet"/>
      <w:lvlText w:val=""/>
      <w:lvlJc w:val="left"/>
      <w:pPr>
        <w:tabs>
          <w:tab w:val="left" w:pos="7980"/>
        </w:tabs>
        <w:ind w:left="7980" w:hanging="360"/>
      </w:pPr>
      <w:rPr>
        <w:rFonts w:hint="default" w:ascii="Symbol" w:hAnsi="Symbol"/>
      </w:rPr>
    </w:lvl>
    <w:lvl w:ilvl="7" w:tentative="0">
      <w:start w:val="1"/>
      <w:numFmt w:val="bullet"/>
      <w:lvlText w:val="o"/>
      <w:lvlJc w:val="left"/>
      <w:pPr>
        <w:tabs>
          <w:tab w:val="left" w:pos="8700"/>
        </w:tabs>
        <w:ind w:left="8700" w:hanging="360"/>
      </w:pPr>
      <w:rPr>
        <w:rFonts w:hint="default" w:ascii="Courier New" w:hAnsi="Courier New" w:cs="Courier New"/>
      </w:rPr>
    </w:lvl>
    <w:lvl w:ilvl="8" w:tentative="0">
      <w:start w:val="1"/>
      <w:numFmt w:val="bullet"/>
      <w:lvlText w:val=""/>
      <w:lvlJc w:val="left"/>
      <w:pPr>
        <w:tabs>
          <w:tab w:val="left" w:pos="9420"/>
        </w:tabs>
        <w:ind w:left="9420" w:hanging="360"/>
      </w:pPr>
      <w:rPr>
        <w:rFonts w:hint="default" w:ascii="Wingdings" w:hAnsi="Wingdings"/>
      </w:rPr>
    </w:lvl>
  </w:abstractNum>
  <w:abstractNum w:abstractNumId="17">
    <w:nsid w:val="48CE5788"/>
    <w:multiLevelType w:val="multilevel"/>
    <w:tmpl w:val="48CE5788"/>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18">
    <w:nsid w:val="48E12B30"/>
    <w:multiLevelType w:val="multilevel"/>
    <w:tmpl w:val="48E12B3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9">
    <w:nsid w:val="4CAD43D8"/>
    <w:multiLevelType w:val="multilevel"/>
    <w:tmpl w:val="4CAD43D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50D1369E"/>
    <w:multiLevelType w:val="multilevel"/>
    <w:tmpl w:val="50D1369E"/>
    <w:lvl w:ilvl="0" w:tentative="0">
      <w:start w:val="1"/>
      <w:numFmt w:val="bullet"/>
      <w:lvlText w:val=""/>
      <w:lvlJc w:val="left"/>
      <w:pPr>
        <w:tabs>
          <w:tab w:val="left" w:pos="1080"/>
        </w:tabs>
        <w:ind w:left="1080" w:hanging="360"/>
      </w:pPr>
      <w:rPr>
        <w:rFonts w:hint="default" w:ascii="Symbol" w:hAnsi="Symbol"/>
      </w:rPr>
    </w:lvl>
    <w:lvl w:ilvl="1" w:tentative="0">
      <w:start w:val="1"/>
      <w:numFmt w:val="bullet"/>
      <w:lvlText w:val="o"/>
      <w:lvlJc w:val="left"/>
      <w:pPr>
        <w:tabs>
          <w:tab w:val="left" w:pos="1800"/>
        </w:tabs>
        <w:ind w:left="1800" w:hanging="360"/>
      </w:pPr>
      <w:rPr>
        <w:rFonts w:hint="default" w:ascii="Courier New" w:hAnsi="Courier New" w:cs="Courier New"/>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cs="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cs="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21">
    <w:nsid w:val="536E586B"/>
    <w:multiLevelType w:val="multilevel"/>
    <w:tmpl w:val="536E586B"/>
    <w:lvl w:ilvl="0" w:tentative="0">
      <w:start w:val="1"/>
      <w:numFmt w:val="bullet"/>
      <w:lvlText w:val=""/>
      <w:lvlJc w:val="left"/>
      <w:pPr>
        <w:tabs>
          <w:tab w:val="left" w:pos="450"/>
        </w:tabs>
        <w:ind w:left="450" w:hanging="360"/>
      </w:pPr>
      <w:rPr>
        <w:rFonts w:hint="default" w:ascii="Wingdings" w:hAnsi="Wingdings"/>
      </w:rPr>
    </w:lvl>
    <w:lvl w:ilvl="1" w:tentative="0">
      <w:start w:val="1"/>
      <w:numFmt w:val="bullet"/>
      <w:lvlText w:val=""/>
      <w:lvlJc w:val="left"/>
      <w:pPr>
        <w:tabs>
          <w:tab w:val="left" w:pos="1170"/>
        </w:tabs>
        <w:ind w:left="1170" w:hanging="360"/>
      </w:pPr>
      <w:rPr>
        <w:rFonts w:hint="default" w:ascii="Wingdings" w:hAnsi="Wingdings"/>
      </w:rPr>
    </w:lvl>
    <w:lvl w:ilvl="2" w:tentative="0">
      <w:start w:val="1"/>
      <w:numFmt w:val="bullet"/>
      <w:lvlText w:val=""/>
      <w:lvlJc w:val="left"/>
      <w:pPr>
        <w:tabs>
          <w:tab w:val="left" w:pos="1890"/>
        </w:tabs>
        <w:ind w:left="1890" w:hanging="360"/>
      </w:pPr>
      <w:rPr>
        <w:rFonts w:hint="default" w:ascii="Wingdings" w:hAnsi="Wingdings"/>
      </w:rPr>
    </w:lvl>
    <w:lvl w:ilvl="3" w:tentative="0">
      <w:start w:val="1"/>
      <w:numFmt w:val="bullet"/>
      <w:lvlText w:val=""/>
      <w:lvlJc w:val="left"/>
      <w:pPr>
        <w:tabs>
          <w:tab w:val="left" w:pos="2610"/>
        </w:tabs>
        <w:ind w:left="2610" w:hanging="360"/>
      </w:pPr>
      <w:rPr>
        <w:rFonts w:hint="default" w:ascii="Symbol" w:hAnsi="Symbol"/>
      </w:rPr>
    </w:lvl>
    <w:lvl w:ilvl="4" w:tentative="0">
      <w:start w:val="1"/>
      <w:numFmt w:val="bullet"/>
      <w:lvlText w:val="o"/>
      <w:lvlJc w:val="left"/>
      <w:pPr>
        <w:tabs>
          <w:tab w:val="left" w:pos="3330"/>
        </w:tabs>
        <w:ind w:left="3330" w:hanging="360"/>
      </w:pPr>
      <w:rPr>
        <w:rFonts w:hint="default" w:ascii="Courier New" w:hAnsi="Courier New" w:cs="Courier New"/>
      </w:rPr>
    </w:lvl>
    <w:lvl w:ilvl="5" w:tentative="0">
      <w:start w:val="1"/>
      <w:numFmt w:val="bullet"/>
      <w:lvlText w:val=""/>
      <w:lvlJc w:val="left"/>
      <w:pPr>
        <w:tabs>
          <w:tab w:val="left" w:pos="4050"/>
        </w:tabs>
        <w:ind w:left="4050" w:hanging="360"/>
      </w:pPr>
      <w:rPr>
        <w:rFonts w:hint="default" w:ascii="Wingdings" w:hAnsi="Wingdings"/>
      </w:rPr>
    </w:lvl>
    <w:lvl w:ilvl="6" w:tentative="0">
      <w:start w:val="1"/>
      <w:numFmt w:val="bullet"/>
      <w:lvlText w:val=""/>
      <w:lvlJc w:val="left"/>
      <w:pPr>
        <w:tabs>
          <w:tab w:val="left" w:pos="4770"/>
        </w:tabs>
        <w:ind w:left="4770" w:hanging="360"/>
      </w:pPr>
      <w:rPr>
        <w:rFonts w:hint="default" w:ascii="Symbol" w:hAnsi="Symbol"/>
      </w:rPr>
    </w:lvl>
    <w:lvl w:ilvl="7" w:tentative="0">
      <w:start w:val="1"/>
      <w:numFmt w:val="bullet"/>
      <w:lvlText w:val="o"/>
      <w:lvlJc w:val="left"/>
      <w:pPr>
        <w:tabs>
          <w:tab w:val="left" w:pos="5490"/>
        </w:tabs>
        <w:ind w:left="5490" w:hanging="360"/>
      </w:pPr>
      <w:rPr>
        <w:rFonts w:hint="default" w:ascii="Courier New" w:hAnsi="Courier New" w:cs="Courier New"/>
      </w:rPr>
    </w:lvl>
    <w:lvl w:ilvl="8" w:tentative="0">
      <w:start w:val="1"/>
      <w:numFmt w:val="bullet"/>
      <w:lvlText w:val=""/>
      <w:lvlJc w:val="left"/>
      <w:pPr>
        <w:tabs>
          <w:tab w:val="left" w:pos="6210"/>
        </w:tabs>
        <w:ind w:left="6210" w:hanging="360"/>
      </w:pPr>
      <w:rPr>
        <w:rFonts w:hint="default" w:ascii="Wingdings" w:hAnsi="Wingdings"/>
      </w:rPr>
    </w:lvl>
  </w:abstractNum>
  <w:abstractNum w:abstractNumId="22">
    <w:nsid w:val="575D4D35"/>
    <w:multiLevelType w:val="multilevel"/>
    <w:tmpl w:val="575D4D3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3">
    <w:nsid w:val="5EA82EAA"/>
    <w:multiLevelType w:val="multilevel"/>
    <w:tmpl w:val="5EA82EAA"/>
    <w:lvl w:ilvl="0" w:tentative="0">
      <w:start w:val="1"/>
      <w:numFmt w:val="lowerRoman"/>
      <w:lvlText w:val="(%1)"/>
      <w:lvlJc w:val="left"/>
      <w:pPr>
        <w:tabs>
          <w:tab w:val="left" w:pos="1440"/>
        </w:tabs>
        <w:ind w:left="1440" w:hanging="108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4">
    <w:nsid w:val="64E91D0F"/>
    <w:multiLevelType w:val="multilevel"/>
    <w:tmpl w:val="64E91D0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6B13740A"/>
    <w:multiLevelType w:val="multilevel"/>
    <w:tmpl w:val="6B13740A"/>
    <w:lvl w:ilvl="0" w:tentative="0">
      <w:start w:val="1"/>
      <w:numFmt w:val="bullet"/>
      <w:lvlText w:val=""/>
      <w:lvlJc w:val="left"/>
      <w:pPr>
        <w:tabs>
          <w:tab w:val="left" w:pos="0"/>
        </w:tabs>
        <w:ind w:left="0" w:hanging="360"/>
      </w:pPr>
      <w:rPr>
        <w:rFonts w:hint="default" w:ascii="Wingdings" w:hAnsi="Wingdings"/>
        <w:sz w:val="28"/>
        <w:szCs w:val="28"/>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6">
    <w:nsid w:val="6CE13179"/>
    <w:multiLevelType w:val="multilevel"/>
    <w:tmpl w:val="6CE13179"/>
    <w:lvl w:ilvl="0" w:tentative="0">
      <w:start w:val="1"/>
      <w:numFmt w:val="bullet"/>
      <w:lvlText w:val=""/>
      <w:lvlJc w:val="left"/>
      <w:pPr>
        <w:tabs>
          <w:tab w:val="left" w:pos="1440"/>
        </w:tabs>
        <w:ind w:left="1440" w:hanging="360"/>
      </w:pPr>
      <w:rPr>
        <w:rFonts w:hint="default" w:ascii="Wingdings" w:hAnsi="Wingdings"/>
      </w:rPr>
    </w:lvl>
    <w:lvl w:ilvl="1" w:tentative="0">
      <w:start w:val="1"/>
      <w:numFmt w:val="bullet"/>
      <w:lvlText w:val=""/>
      <w:lvlJc w:val="left"/>
      <w:pPr>
        <w:tabs>
          <w:tab w:val="left" w:pos="360"/>
        </w:tabs>
        <w:ind w:left="360" w:hanging="360"/>
      </w:pPr>
      <w:rPr>
        <w:rFonts w:hint="default" w:ascii="Wingdings" w:hAnsi="Wingdings"/>
      </w:rPr>
    </w:lvl>
    <w:lvl w:ilvl="2" w:tentative="0">
      <w:start w:val="1"/>
      <w:numFmt w:val="bullet"/>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Wingdings" w:hAnsi="Wingdings"/>
      </w:rPr>
    </w:lvl>
    <w:lvl w:ilvl="4" w:tentative="0">
      <w:start w:val="1"/>
      <w:numFmt w:val="bullet"/>
      <w:lvlText w:val="o"/>
      <w:lvlJc w:val="left"/>
      <w:pPr>
        <w:tabs>
          <w:tab w:val="left" w:pos="4320"/>
        </w:tabs>
        <w:ind w:left="4320" w:hanging="360"/>
      </w:pPr>
      <w:rPr>
        <w:rFonts w:hint="default" w:ascii="Courier New" w:hAnsi="Courier New" w:cs="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cs="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27">
    <w:nsid w:val="6D1E7221"/>
    <w:multiLevelType w:val="multilevel"/>
    <w:tmpl w:val="6D1E7221"/>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71080D95"/>
    <w:multiLevelType w:val="multilevel"/>
    <w:tmpl w:val="71080D95"/>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
      <w:lvlJc w:val="left"/>
      <w:pPr>
        <w:tabs>
          <w:tab w:val="left" w:pos="1080"/>
        </w:tabs>
        <w:ind w:left="1080" w:hanging="36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Times New Roman" w:hAnsi="Times New Roman"/>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9">
    <w:nsid w:val="79AA3189"/>
    <w:multiLevelType w:val="multilevel"/>
    <w:tmpl w:val="79AA318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0">
    <w:nsid w:val="7DA7326B"/>
    <w:multiLevelType w:val="multilevel"/>
    <w:tmpl w:val="7DA7326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5"/>
  </w:num>
  <w:num w:numId="2">
    <w:abstractNumId w:val="21"/>
  </w:num>
  <w:num w:numId="3">
    <w:abstractNumId w:val="16"/>
  </w:num>
  <w:num w:numId="4">
    <w:abstractNumId w:val="9"/>
  </w:num>
  <w:num w:numId="5">
    <w:abstractNumId w:val="6"/>
  </w:num>
  <w:num w:numId="6">
    <w:abstractNumId w:val="20"/>
  </w:num>
  <w:num w:numId="7">
    <w:abstractNumId w:val="30"/>
  </w:num>
  <w:num w:numId="8">
    <w:abstractNumId w:val="1"/>
  </w:num>
  <w:num w:numId="9">
    <w:abstractNumId w:val="28"/>
  </w:num>
  <w:num w:numId="10">
    <w:abstractNumId w:val="27"/>
  </w:num>
  <w:num w:numId="11">
    <w:abstractNumId w:val="4"/>
  </w:num>
  <w:num w:numId="12">
    <w:abstractNumId w:val="26"/>
  </w:num>
  <w:num w:numId="13">
    <w:abstractNumId w:val="2"/>
  </w:num>
  <w:num w:numId="14">
    <w:abstractNumId w:val="25"/>
  </w:num>
  <w:num w:numId="15">
    <w:abstractNumId w:val="23"/>
  </w:num>
  <w:num w:numId="16">
    <w:abstractNumId w:val="29"/>
  </w:num>
  <w:num w:numId="17">
    <w:abstractNumId w:val="0"/>
  </w:num>
  <w:num w:numId="18">
    <w:abstractNumId w:val="17"/>
  </w:num>
  <w:num w:numId="19">
    <w:abstractNumId w:val="10"/>
  </w:num>
  <w:num w:numId="20">
    <w:abstractNumId w:val="7"/>
  </w:num>
  <w:num w:numId="21">
    <w:abstractNumId w:val="11"/>
  </w:num>
  <w:num w:numId="22">
    <w:abstractNumId w:val="12"/>
  </w:num>
  <w:num w:numId="23">
    <w:abstractNumId w:val="14"/>
  </w:num>
  <w:num w:numId="24">
    <w:abstractNumId w:val="15"/>
  </w:num>
  <w:num w:numId="25">
    <w:abstractNumId w:val="18"/>
  </w:num>
  <w:num w:numId="26">
    <w:abstractNumId w:val="24"/>
  </w:num>
  <w:num w:numId="27">
    <w:abstractNumId w:val="22"/>
  </w:num>
  <w:num w:numId="28">
    <w:abstractNumId w:val="19"/>
  </w:num>
  <w:num w:numId="29">
    <w:abstractNumId w:val="8"/>
  </w:num>
  <w:num w:numId="30">
    <w:abstractNumId w:val="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2F8"/>
    <w:rsid w:val="0000417F"/>
    <w:rsid w:val="00015726"/>
    <w:rsid w:val="00040CA9"/>
    <w:rsid w:val="00051AF0"/>
    <w:rsid w:val="00081BCD"/>
    <w:rsid w:val="00092B44"/>
    <w:rsid w:val="00097CF6"/>
    <w:rsid w:val="000C6954"/>
    <w:rsid w:val="000D1D12"/>
    <w:rsid w:val="000D52F8"/>
    <w:rsid w:val="00104008"/>
    <w:rsid w:val="00110B4A"/>
    <w:rsid w:val="001206FE"/>
    <w:rsid w:val="001339C7"/>
    <w:rsid w:val="00154C57"/>
    <w:rsid w:val="001550F8"/>
    <w:rsid w:val="001572CF"/>
    <w:rsid w:val="001717C5"/>
    <w:rsid w:val="00176A0B"/>
    <w:rsid w:val="00177462"/>
    <w:rsid w:val="001B5A9C"/>
    <w:rsid w:val="001D04DD"/>
    <w:rsid w:val="001D65AA"/>
    <w:rsid w:val="001F7264"/>
    <w:rsid w:val="00223860"/>
    <w:rsid w:val="00236604"/>
    <w:rsid w:val="002407C5"/>
    <w:rsid w:val="00242654"/>
    <w:rsid w:val="00244E8B"/>
    <w:rsid w:val="00256535"/>
    <w:rsid w:val="00260F24"/>
    <w:rsid w:val="00260FBA"/>
    <w:rsid w:val="00265049"/>
    <w:rsid w:val="00267DE4"/>
    <w:rsid w:val="00287B6C"/>
    <w:rsid w:val="002909C6"/>
    <w:rsid w:val="002969BC"/>
    <w:rsid w:val="002972D2"/>
    <w:rsid w:val="002B13A2"/>
    <w:rsid w:val="002B55D4"/>
    <w:rsid w:val="002C4627"/>
    <w:rsid w:val="002E7FA6"/>
    <w:rsid w:val="002F1A4B"/>
    <w:rsid w:val="00350C0B"/>
    <w:rsid w:val="003621DE"/>
    <w:rsid w:val="00367D9C"/>
    <w:rsid w:val="0037403B"/>
    <w:rsid w:val="0038144D"/>
    <w:rsid w:val="003818B8"/>
    <w:rsid w:val="0038309E"/>
    <w:rsid w:val="00386801"/>
    <w:rsid w:val="00387C79"/>
    <w:rsid w:val="0039459F"/>
    <w:rsid w:val="003A1A03"/>
    <w:rsid w:val="003A2502"/>
    <w:rsid w:val="003A7AF4"/>
    <w:rsid w:val="003B036D"/>
    <w:rsid w:val="003B7711"/>
    <w:rsid w:val="003F5523"/>
    <w:rsid w:val="00422356"/>
    <w:rsid w:val="00431E7C"/>
    <w:rsid w:val="00480F0B"/>
    <w:rsid w:val="004959DD"/>
    <w:rsid w:val="004A76D1"/>
    <w:rsid w:val="004A7DE1"/>
    <w:rsid w:val="004B790F"/>
    <w:rsid w:val="004C2E3A"/>
    <w:rsid w:val="004D3C77"/>
    <w:rsid w:val="004D566F"/>
    <w:rsid w:val="004F4B13"/>
    <w:rsid w:val="00502082"/>
    <w:rsid w:val="0050535D"/>
    <w:rsid w:val="00505C9E"/>
    <w:rsid w:val="00510EF3"/>
    <w:rsid w:val="00514ED8"/>
    <w:rsid w:val="00522327"/>
    <w:rsid w:val="00525CEC"/>
    <w:rsid w:val="00552FF9"/>
    <w:rsid w:val="00557FCE"/>
    <w:rsid w:val="00571AB9"/>
    <w:rsid w:val="00575A4A"/>
    <w:rsid w:val="00584F86"/>
    <w:rsid w:val="0059379E"/>
    <w:rsid w:val="0059775A"/>
    <w:rsid w:val="005A1FB8"/>
    <w:rsid w:val="005C5470"/>
    <w:rsid w:val="005D4AFC"/>
    <w:rsid w:val="005D5EE3"/>
    <w:rsid w:val="005E5EE3"/>
    <w:rsid w:val="005E634A"/>
    <w:rsid w:val="005F3FAF"/>
    <w:rsid w:val="006031E9"/>
    <w:rsid w:val="00617EE8"/>
    <w:rsid w:val="00626C4B"/>
    <w:rsid w:val="00635C97"/>
    <w:rsid w:val="006410D6"/>
    <w:rsid w:val="006451D8"/>
    <w:rsid w:val="00654F6E"/>
    <w:rsid w:val="00662E6A"/>
    <w:rsid w:val="00664B72"/>
    <w:rsid w:val="006B6A3B"/>
    <w:rsid w:val="006B6D16"/>
    <w:rsid w:val="006C051F"/>
    <w:rsid w:val="006D0D4A"/>
    <w:rsid w:val="006D1985"/>
    <w:rsid w:val="006E206F"/>
    <w:rsid w:val="006E3BCE"/>
    <w:rsid w:val="007009BB"/>
    <w:rsid w:val="00707832"/>
    <w:rsid w:val="007106E7"/>
    <w:rsid w:val="00710A53"/>
    <w:rsid w:val="00741426"/>
    <w:rsid w:val="0074664D"/>
    <w:rsid w:val="00755DC6"/>
    <w:rsid w:val="007573C0"/>
    <w:rsid w:val="00757581"/>
    <w:rsid w:val="0075799B"/>
    <w:rsid w:val="0076583C"/>
    <w:rsid w:val="0077038D"/>
    <w:rsid w:val="00775BBF"/>
    <w:rsid w:val="00776380"/>
    <w:rsid w:val="0079725E"/>
    <w:rsid w:val="007B2BD7"/>
    <w:rsid w:val="007C58E8"/>
    <w:rsid w:val="00812BFA"/>
    <w:rsid w:val="0081458D"/>
    <w:rsid w:val="00821EDC"/>
    <w:rsid w:val="008C257C"/>
    <w:rsid w:val="008C7196"/>
    <w:rsid w:val="008D2DB8"/>
    <w:rsid w:val="008D3F56"/>
    <w:rsid w:val="008D416E"/>
    <w:rsid w:val="008E4BA0"/>
    <w:rsid w:val="008F2940"/>
    <w:rsid w:val="0090380D"/>
    <w:rsid w:val="0093278A"/>
    <w:rsid w:val="009436FB"/>
    <w:rsid w:val="00945177"/>
    <w:rsid w:val="00950145"/>
    <w:rsid w:val="009501A0"/>
    <w:rsid w:val="00952DAB"/>
    <w:rsid w:val="009562F8"/>
    <w:rsid w:val="009623A1"/>
    <w:rsid w:val="009678EE"/>
    <w:rsid w:val="009A00F2"/>
    <w:rsid w:val="009C3215"/>
    <w:rsid w:val="009C32AD"/>
    <w:rsid w:val="009C6034"/>
    <w:rsid w:val="009E59FC"/>
    <w:rsid w:val="00A002CE"/>
    <w:rsid w:val="00A12E29"/>
    <w:rsid w:val="00A141C2"/>
    <w:rsid w:val="00A25659"/>
    <w:rsid w:val="00A25DF5"/>
    <w:rsid w:val="00A2746D"/>
    <w:rsid w:val="00A338D7"/>
    <w:rsid w:val="00A36681"/>
    <w:rsid w:val="00A36B37"/>
    <w:rsid w:val="00A55413"/>
    <w:rsid w:val="00A61048"/>
    <w:rsid w:val="00A76C60"/>
    <w:rsid w:val="00A864B1"/>
    <w:rsid w:val="00A87A95"/>
    <w:rsid w:val="00A93FB9"/>
    <w:rsid w:val="00AB1CF4"/>
    <w:rsid w:val="00AC113B"/>
    <w:rsid w:val="00AC20F8"/>
    <w:rsid w:val="00AC6CAA"/>
    <w:rsid w:val="00AD0423"/>
    <w:rsid w:val="00AD738C"/>
    <w:rsid w:val="00AE34C9"/>
    <w:rsid w:val="00AF2847"/>
    <w:rsid w:val="00AF65D3"/>
    <w:rsid w:val="00B12EC5"/>
    <w:rsid w:val="00B17961"/>
    <w:rsid w:val="00B30D89"/>
    <w:rsid w:val="00B329A0"/>
    <w:rsid w:val="00B33785"/>
    <w:rsid w:val="00B428CF"/>
    <w:rsid w:val="00B52395"/>
    <w:rsid w:val="00B60D87"/>
    <w:rsid w:val="00B8398A"/>
    <w:rsid w:val="00B86898"/>
    <w:rsid w:val="00BB2BD0"/>
    <w:rsid w:val="00BC4A54"/>
    <w:rsid w:val="00BC4B4C"/>
    <w:rsid w:val="00BC5E75"/>
    <w:rsid w:val="00BD0A67"/>
    <w:rsid w:val="00BD0CFE"/>
    <w:rsid w:val="00BD2780"/>
    <w:rsid w:val="00BD5776"/>
    <w:rsid w:val="00BE11E2"/>
    <w:rsid w:val="00BF3689"/>
    <w:rsid w:val="00C0533F"/>
    <w:rsid w:val="00C33404"/>
    <w:rsid w:val="00C46FAE"/>
    <w:rsid w:val="00C64A05"/>
    <w:rsid w:val="00C65864"/>
    <w:rsid w:val="00C750D1"/>
    <w:rsid w:val="00C773EB"/>
    <w:rsid w:val="00C92847"/>
    <w:rsid w:val="00C944B1"/>
    <w:rsid w:val="00C94D4F"/>
    <w:rsid w:val="00C97751"/>
    <w:rsid w:val="00CF43C1"/>
    <w:rsid w:val="00D03902"/>
    <w:rsid w:val="00D10A1A"/>
    <w:rsid w:val="00D14E41"/>
    <w:rsid w:val="00D270D2"/>
    <w:rsid w:val="00D331AC"/>
    <w:rsid w:val="00D3365F"/>
    <w:rsid w:val="00D407FC"/>
    <w:rsid w:val="00D62763"/>
    <w:rsid w:val="00D6592C"/>
    <w:rsid w:val="00D801AE"/>
    <w:rsid w:val="00DA5ADA"/>
    <w:rsid w:val="00DA73E4"/>
    <w:rsid w:val="00DC472F"/>
    <w:rsid w:val="00DD2EEC"/>
    <w:rsid w:val="00DD7BFE"/>
    <w:rsid w:val="00DE5A4D"/>
    <w:rsid w:val="00DF728F"/>
    <w:rsid w:val="00DF7DAF"/>
    <w:rsid w:val="00E11283"/>
    <w:rsid w:val="00E20D55"/>
    <w:rsid w:val="00E32E25"/>
    <w:rsid w:val="00E44A07"/>
    <w:rsid w:val="00E46742"/>
    <w:rsid w:val="00E56298"/>
    <w:rsid w:val="00E640E8"/>
    <w:rsid w:val="00E878FE"/>
    <w:rsid w:val="00E93302"/>
    <w:rsid w:val="00EB64FD"/>
    <w:rsid w:val="00EC4334"/>
    <w:rsid w:val="00EC46F8"/>
    <w:rsid w:val="00ED5561"/>
    <w:rsid w:val="00ED6854"/>
    <w:rsid w:val="00EE1224"/>
    <w:rsid w:val="00EE5115"/>
    <w:rsid w:val="00F12A57"/>
    <w:rsid w:val="00F835C6"/>
    <w:rsid w:val="00F8644C"/>
    <w:rsid w:val="00F93546"/>
    <w:rsid w:val="00F966B5"/>
    <w:rsid w:val="00FA234C"/>
    <w:rsid w:val="00FA700F"/>
    <w:rsid w:val="00FC08E4"/>
    <w:rsid w:val="00FD3535"/>
    <w:rsid w:val="00FE71D6"/>
    <w:rsid w:val="00FF74B2"/>
    <w:rsid w:val="FFF7C0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Batang"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Batang" w:cs="Times New Roman"/>
      <w:sz w:val="24"/>
      <w:szCs w:val="24"/>
      <w:lang w:val="en-US" w:eastAsia="ko-KR" w:bidi="ar-SA"/>
    </w:rPr>
  </w:style>
  <w:style w:type="character" w:default="1" w:styleId="2">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5"/>
    <w:uiPriority w:val="0"/>
    <w:rPr>
      <w:rFonts w:ascii="Tahoma" w:hAnsi="Tahoma" w:cs="Tahoma"/>
      <w:sz w:val="16"/>
      <w:szCs w:val="16"/>
    </w:rPr>
  </w:style>
  <w:style w:type="character" w:customStyle="1" w:styleId="5">
    <w:name w:val="Balloon Text Char"/>
    <w:basedOn w:val="2"/>
    <w:link w:val="4"/>
    <w:qFormat/>
    <w:uiPriority w:val="0"/>
    <w:rPr>
      <w:rFonts w:ascii="Tahoma" w:hAnsi="Tahoma" w:cs="Tahoma"/>
      <w:sz w:val="16"/>
      <w:szCs w:val="16"/>
      <w:lang w:eastAsia="ko-K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emf"/><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emf"/><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emf"/><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2947</Words>
  <Characters>16074</Characters>
  <Lines>133</Lines>
  <Paragraphs>37</Paragraphs>
  <TotalTime>289</TotalTime>
  <ScaleCrop>false</ScaleCrop>
  <LinksUpToDate>false</LinksUpToDate>
  <CharactersWithSpaces>18984</CharactersWithSpaces>
  <Application>WPS Office_11.1.0.9080_F1E327BC-269C-435d-A152-05C5408002CA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2016-02-18T13:23:00Z</dcterms:created>
  <dc:creator>Nikhil</dc:creator>
  <cp:lastModifiedBy>faculty</cp:lastModifiedBy>
  <dcterms:modified xsi:type="dcterms:W3CDTF">2020-06-26T16:09:11Z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1033-11.1.0.9080</vt:lpwstr>
  </property>
</Properties>
</file>